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C616">
      <w:pPr>
        <w:jc w:val="right"/>
        <w:rPr>
          <w:rFonts w:ascii="宋体" w:hAnsi="宋体"/>
          <w:b/>
          <w:sz w:val="28"/>
        </w:rPr>
      </w:pPr>
    </w:p>
    <w:p w14:paraId="687404D9">
      <w:pPr>
        <w:rPr>
          <w:rFonts w:ascii="宋体" w:hAnsi="宋体"/>
          <w:sz w:val="28"/>
        </w:rPr>
      </w:pPr>
    </w:p>
    <w:p w14:paraId="2451F763">
      <w:pPr>
        <w:rPr>
          <w:rFonts w:ascii="宋体" w:hAnsi="宋体"/>
          <w:sz w:val="28"/>
          <w:u w:val="single"/>
        </w:rPr>
      </w:pPr>
    </w:p>
    <w:p w14:paraId="695FA68A">
      <w:pPr>
        <w:jc w:val="right"/>
        <w:rPr>
          <w:rFonts w:ascii="宋体" w:hAnsi="宋体"/>
          <w:sz w:val="28"/>
        </w:rPr>
      </w:pPr>
    </w:p>
    <w:p w14:paraId="67D1E677">
      <w:pPr>
        <w:jc w:val="center"/>
        <w:rPr>
          <w:rFonts w:ascii="宋体" w:hAnsi="宋体"/>
          <w:sz w:val="48"/>
          <w:szCs w:val="48"/>
        </w:rPr>
      </w:pPr>
      <w:r>
        <w:rPr>
          <w:rFonts w:hint="eastAsia" w:ascii="宋体" w:hAnsi="宋体"/>
          <w:sz w:val="48"/>
          <w:szCs w:val="48"/>
          <w:lang w:val="en-US" w:eastAsia="zh-CN"/>
        </w:rPr>
        <w:t>宝丰酒业有限</w:t>
      </w:r>
      <w:r>
        <w:rPr>
          <w:rFonts w:hint="eastAsia" w:ascii="宋体" w:hAnsi="宋体"/>
          <w:sz w:val="48"/>
          <w:szCs w:val="48"/>
        </w:rPr>
        <w:t>公司</w:t>
      </w:r>
    </w:p>
    <w:p w14:paraId="30F70106">
      <w:pPr>
        <w:jc w:val="center"/>
        <w:rPr>
          <w:rFonts w:ascii="宋体" w:hAnsi="宋体"/>
          <w:sz w:val="74"/>
        </w:rPr>
      </w:pPr>
      <w:r>
        <w:rPr>
          <w:rFonts w:hint="eastAsia" w:ascii="宋体" w:hAnsi="宋体"/>
          <w:sz w:val="48"/>
          <w:szCs w:val="48"/>
        </w:rPr>
        <w:t>原辅料（</w:t>
      </w:r>
      <w:r>
        <w:rPr>
          <w:rFonts w:hint="eastAsia" w:ascii="宋体" w:hAnsi="宋体"/>
          <w:sz w:val="48"/>
          <w:szCs w:val="48"/>
          <w:lang w:val="en-US" w:eastAsia="zh-CN"/>
        </w:rPr>
        <w:t>俄罗斯白豌豆</w:t>
      </w:r>
      <w:r>
        <w:rPr>
          <w:rFonts w:hint="eastAsia" w:ascii="宋体" w:hAnsi="宋体"/>
          <w:sz w:val="48"/>
          <w:szCs w:val="48"/>
        </w:rPr>
        <w:t>）采购项目</w:t>
      </w:r>
    </w:p>
    <w:p w14:paraId="5A061425">
      <w:pPr>
        <w:jc w:val="center"/>
        <w:rPr>
          <w:rFonts w:ascii="宋体" w:hAnsi="宋体"/>
          <w:bCs/>
          <w:sz w:val="74"/>
        </w:rPr>
      </w:pPr>
      <w:r>
        <w:rPr>
          <w:rFonts w:hint="eastAsia" w:ascii="宋体" w:hAnsi="宋体"/>
          <w:bCs/>
          <w:sz w:val="74"/>
        </w:rPr>
        <w:t>招</w:t>
      </w:r>
    </w:p>
    <w:p w14:paraId="5EEF9F57">
      <w:pPr>
        <w:jc w:val="center"/>
        <w:rPr>
          <w:rFonts w:ascii="宋体" w:hAnsi="宋体"/>
          <w:bCs/>
          <w:sz w:val="74"/>
        </w:rPr>
      </w:pPr>
      <w:r>
        <w:rPr>
          <w:rFonts w:hint="eastAsia" w:ascii="宋体" w:hAnsi="宋体"/>
          <w:bCs/>
          <w:sz w:val="74"/>
        </w:rPr>
        <w:t>标</w:t>
      </w:r>
    </w:p>
    <w:p w14:paraId="689AE43B">
      <w:pPr>
        <w:jc w:val="center"/>
        <w:rPr>
          <w:rFonts w:ascii="宋体" w:hAnsi="宋体"/>
          <w:bCs/>
          <w:sz w:val="74"/>
        </w:rPr>
      </w:pPr>
      <w:r>
        <w:rPr>
          <w:rFonts w:hint="eastAsia" w:ascii="宋体" w:hAnsi="宋体"/>
          <w:bCs/>
          <w:sz w:val="74"/>
        </w:rPr>
        <w:t>文</w:t>
      </w:r>
    </w:p>
    <w:p w14:paraId="5292F932">
      <w:pPr>
        <w:jc w:val="center"/>
        <w:rPr>
          <w:rFonts w:ascii="宋体" w:hAnsi="宋体"/>
          <w:sz w:val="74"/>
        </w:rPr>
      </w:pPr>
      <w:r>
        <w:rPr>
          <w:rFonts w:hint="eastAsia" w:ascii="宋体" w:hAnsi="宋体"/>
          <w:bCs/>
          <w:sz w:val="74"/>
        </w:rPr>
        <w:t>件</w:t>
      </w:r>
    </w:p>
    <w:p w14:paraId="384B9ACC">
      <w:pPr>
        <w:rPr>
          <w:rFonts w:ascii="宋体" w:hAnsi="宋体"/>
          <w:sz w:val="52"/>
        </w:rPr>
      </w:pPr>
    </w:p>
    <w:p w14:paraId="60F4AFB8">
      <w:pPr>
        <w:ind w:firstLine="2160" w:firstLineChars="600"/>
        <w:jc w:val="both"/>
        <w:rPr>
          <w:rFonts w:ascii="宋体" w:hAnsi="宋体"/>
          <w:sz w:val="36"/>
          <w:szCs w:val="36"/>
        </w:rPr>
      </w:pPr>
      <w:r>
        <w:rPr>
          <w:rFonts w:hint="eastAsia" w:ascii="宋体" w:hAnsi="宋体"/>
          <w:sz w:val="36"/>
          <w:szCs w:val="36"/>
        </w:rPr>
        <w:t>招标人：</w:t>
      </w:r>
      <w:r>
        <w:rPr>
          <w:rFonts w:hint="eastAsia" w:ascii="宋体" w:hAnsi="宋体"/>
          <w:sz w:val="36"/>
          <w:szCs w:val="36"/>
          <w:u w:val="single"/>
        </w:rPr>
        <w:t xml:space="preserve"> </w:t>
      </w:r>
      <w:r>
        <w:rPr>
          <w:rFonts w:hint="eastAsia" w:ascii="宋体" w:hAnsi="宋体"/>
          <w:sz w:val="36"/>
          <w:szCs w:val="36"/>
          <w:u w:val="single"/>
          <w:lang w:val="en-US" w:eastAsia="zh-CN"/>
        </w:rPr>
        <w:t xml:space="preserve">宝丰酒业有限公司   </w:t>
      </w:r>
    </w:p>
    <w:p w14:paraId="1C3FF9BE">
      <w:pPr>
        <w:spacing w:line="440" w:lineRule="exact"/>
        <w:ind w:right="42" w:rightChars="20"/>
        <w:jc w:val="center"/>
        <w:rPr>
          <w:rFonts w:ascii="宋体" w:hAnsi="宋体" w:cs="Arial"/>
          <w:sz w:val="36"/>
        </w:rPr>
      </w:pPr>
    </w:p>
    <w:p w14:paraId="58CD76C8">
      <w:pPr>
        <w:spacing w:line="440" w:lineRule="exact"/>
        <w:ind w:right="42" w:rightChars="20"/>
        <w:jc w:val="center"/>
        <w:rPr>
          <w:rFonts w:ascii="宋体" w:hAnsi="宋体" w:cs="Arial"/>
          <w:sz w:val="36"/>
        </w:rPr>
      </w:pPr>
      <w:r>
        <w:rPr>
          <w:rFonts w:hint="eastAsia" w:ascii="宋体" w:hAnsi="宋体" w:cs="Arial"/>
          <w:sz w:val="36"/>
        </w:rPr>
        <w:t xml:space="preserve">   </w:t>
      </w:r>
      <w:r>
        <w:rPr>
          <w:rFonts w:hint="eastAsia" w:ascii="宋体" w:hAnsi="宋体" w:cs="Arial"/>
          <w:sz w:val="36"/>
          <w:lang w:val="en-US" w:eastAsia="zh-CN"/>
        </w:rPr>
        <w:t xml:space="preserve"> 2025 </w:t>
      </w:r>
      <w:r>
        <w:rPr>
          <w:rFonts w:hint="eastAsia" w:ascii="宋体" w:hAnsi="宋体" w:cs="Arial"/>
          <w:sz w:val="36"/>
        </w:rPr>
        <w:t>年</w:t>
      </w:r>
      <w:r>
        <w:rPr>
          <w:rFonts w:hint="eastAsia" w:ascii="宋体" w:hAnsi="宋体" w:cs="Arial"/>
          <w:sz w:val="36"/>
          <w:lang w:val="en-US" w:eastAsia="zh-CN"/>
        </w:rPr>
        <w:t xml:space="preserve">  03 </w:t>
      </w:r>
      <w:r>
        <w:rPr>
          <w:rFonts w:hint="eastAsia" w:ascii="宋体" w:hAnsi="宋体" w:cs="Arial"/>
          <w:sz w:val="36"/>
        </w:rPr>
        <w:t>月</w:t>
      </w:r>
      <w:r>
        <w:rPr>
          <w:rFonts w:hint="eastAsia" w:ascii="宋体" w:hAnsi="宋体" w:cs="Arial"/>
          <w:sz w:val="36"/>
          <w:lang w:val="en-US" w:eastAsia="zh-CN"/>
        </w:rPr>
        <w:t xml:space="preserve"> 25  </w:t>
      </w:r>
      <w:r>
        <w:rPr>
          <w:rFonts w:hint="eastAsia" w:ascii="宋体" w:hAnsi="宋体" w:cs="Arial"/>
          <w:sz w:val="36"/>
        </w:rPr>
        <w:t>日</w:t>
      </w:r>
    </w:p>
    <w:p w14:paraId="112EEA41">
      <w:pPr>
        <w:snapToGrid w:val="0"/>
        <w:jc w:val="center"/>
        <w:rPr>
          <w:rFonts w:ascii="宋体" w:hAnsi="宋体" w:cs="Arial"/>
          <w:b/>
          <w:sz w:val="36"/>
        </w:rPr>
      </w:pPr>
      <w:r>
        <w:rPr>
          <w:rFonts w:ascii="宋体" w:hAnsi="宋体" w:cs="Arial"/>
          <w:b/>
          <w:sz w:val="36"/>
        </w:rPr>
        <w:br w:type="page"/>
      </w:r>
      <w:bookmarkStart w:id="0" w:name="_Toc309467392"/>
      <w:bookmarkStart w:id="1" w:name="_Hlk450145192"/>
      <w:bookmarkStart w:id="2" w:name="_Toc308700557"/>
      <w:bookmarkStart w:id="3" w:name="_Toc272141465"/>
    </w:p>
    <w:p w14:paraId="6F4EAE4D">
      <w:pPr>
        <w:pStyle w:val="16"/>
        <w:tabs>
          <w:tab w:val="left" w:pos="8280"/>
        </w:tabs>
        <w:spacing w:line="360" w:lineRule="auto"/>
        <w:jc w:val="center"/>
        <w:outlineLvl w:val="0"/>
        <w:rPr>
          <w:rFonts w:ascii="黑体" w:eastAsia="黑体"/>
          <w:b/>
          <w:sz w:val="30"/>
          <w:szCs w:val="30"/>
        </w:rPr>
      </w:pPr>
      <w:r>
        <w:rPr>
          <w:rFonts w:hint="eastAsia" w:ascii="黑体" w:eastAsia="黑体"/>
          <w:b/>
          <w:sz w:val="30"/>
          <w:szCs w:val="30"/>
        </w:rPr>
        <w:t>招标文件目录</w:t>
      </w:r>
    </w:p>
    <w:p w14:paraId="094FCB5C">
      <w:pPr>
        <w:tabs>
          <w:tab w:val="left" w:pos="8280"/>
        </w:tabs>
        <w:spacing w:line="240" w:lineRule="atLeast"/>
        <w:jc w:val="center"/>
        <w:rPr>
          <w:rFonts w:hint="eastAsia" w:ascii="宋体"/>
          <w:b/>
          <w:sz w:val="30"/>
        </w:rPr>
      </w:pPr>
    </w:p>
    <w:p w14:paraId="1CFEF1A0">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招标书</w:t>
      </w:r>
    </w:p>
    <w:p w14:paraId="16140A49">
      <w:pPr>
        <w:numPr>
          <w:ilvl w:val="0"/>
          <w:numId w:val="3"/>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投标人须知前附表</w:t>
      </w:r>
    </w:p>
    <w:p w14:paraId="129A5A74">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投标人须知</w:t>
      </w:r>
    </w:p>
    <w:p w14:paraId="4311A737">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供货范围及清单</w:t>
      </w:r>
    </w:p>
    <w:p w14:paraId="45E13412">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评标办法</w:t>
      </w:r>
    </w:p>
    <w:p w14:paraId="1FDF74E1">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合同主要条款</w:t>
      </w:r>
    </w:p>
    <w:p w14:paraId="35C8A721">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投标文件格式</w:t>
      </w:r>
    </w:p>
    <w:p w14:paraId="4481BF2A">
      <w:pPr>
        <w:numPr>
          <w:ilvl w:val="0"/>
          <w:numId w:val="4"/>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投标报价表（单独密封递交）</w:t>
      </w:r>
    </w:p>
    <w:p w14:paraId="6870BF1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投标单位-企业营业执照副本</w:t>
      </w:r>
      <w:r>
        <w:rPr>
          <w:rFonts w:hint="eastAsia" w:ascii="仿宋_GB2312" w:eastAsia="仿宋_GB2312"/>
          <w:b w:val="0"/>
          <w:bCs w:val="0"/>
          <w:sz w:val="30"/>
          <w:lang w:val="en-US" w:eastAsia="zh-CN"/>
        </w:rPr>
        <w:t>原件及复印件</w:t>
      </w:r>
    </w:p>
    <w:p w14:paraId="2179AB9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投标单位-一般纳税人相关证明</w:t>
      </w:r>
    </w:p>
    <w:p w14:paraId="698E37F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承诺函</w:t>
      </w:r>
    </w:p>
    <w:p w14:paraId="344D94F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法定代表人身份证明书</w:t>
      </w:r>
    </w:p>
    <w:p w14:paraId="6BA42670">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法定代表人授权书</w:t>
      </w:r>
    </w:p>
    <w:p w14:paraId="7BB6EC91">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代理人身份证明（身份证复印件）</w:t>
      </w:r>
    </w:p>
    <w:p w14:paraId="7A23052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投标承诺书</w:t>
      </w:r>
    </w:p>
    <w:p w14:paraId="5AFB5A8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投标意向书</w:t>
      </w:r>
    </w:p>
    <w:p w14:paraId="44D1A575">
      <w:pPr>
        <w:pStyle w:val="39"/>
        <w:rPr>
          <w:rFonts w:hint="default"/>
          <w:b w:val="0"/>
          <w:bCs w:val="0"/>
          <w:lang w:val="en-US" w:eastAsia="zh-CN"/>
        </w:rPr>
      </w:pPr>
    </w:p>
    <w:p w14:paraId="49C5656E">
      <w:pPr>
        <w:pStyle w:val="39"/>
        <w:rPr>
          <w:rFonts w:hint="default"/>
          <w:lang w:val="en-US" w:eastAsia="zh-CN"/>
        </w:rPr>
      </w:pPr>
    </w:p>
    <w:p w14:paraId="42898829">
      <w:pPr>
        <w:snapToGrid w:val="0"/>
        <w:jc w:val="center"/>
        <w:rPr>
          <w:rFonts w:ascii="宋体" w:hAnsi="宋体" w:cs="Arial"/>
          <w:b/>
          <w:sz w:val="36"/>
        </w:rPr>
      </w:pPr>
    </w:p>
    <w:p w14:paraId="259CA57C">
      <w:pPr>
        <w:snapToGrid w:val="0"/>
        <w:jc w:val="center"/>
        <w:rPr>
          <w:rFonts w:ascii="宋体" w:hAnsi="宋体" w:cs="Arial"/>
          <w:b/>
          <w:sz w:val="36"/>
        </w:rPr>
      </w:pPr>
    </w:p>
    <w:p w14:paraId="51DB0AC2">
      <w:pPr>
        <w:snapToGrid w:val="0"/>
        <w:jc w:val="center"/>
        <w:rPr>
          <w:rFonts w:ascii="宋体" w:hAnsi="宋体" w:cs="Arial"/>
          <w:b/>
          <w:sz w:val="36"/>
        </w:rPr>
      </w:pPr>
    </w:p>
    <w:p w14:paraId="6ABA9AF5">
      <w:pPr>
        <w:snapToGrid w:val="0"/>
        <w:jc w:val="center"/>
        <w:rPr>
          <w:rFonts w:ascii="宋体" w:hAnsi="宋体" w:cs="Arial"/>
          <w:b/>
          <w:sz w:val="36"/>
        </w:rPr>
      </w:pPr>
    </w:p>
    <w:p w14:paraId="6204FB83">
      <w:pPr>
        <w:snapToGrid w:val="0"/>
        <w:jc w:val="center"/>
        <w:rPr>
          <w:rFonts w:ascii="宋体" w:hAnsi="宋体" w:cs="Arial"/>
          <w:b/>
          <w:sz w:val="36"/>
        </w:rPr>
      </w:pPr>
    </w:p>
    <w:p w14:paraId="1C93ACCD">
      <w:pPr>
        <w:snapToGrid w:val="0"/>
        <w:jc w:val="center"/>
        <w:rPr>
          <w:rFonts w:ascii="宋体" w:hAnsi="宋体" w:cs="Arial"/>
          <w:b/>
          <w:sz w:val="36"/>
        </w:rPr>
      </w:pPr>
    </w:p>
    <w:p w14:paraId="03649A0C">
      <w:pPr>
        <w:snapToGrid w:val="0"/>
        <w:jc w:val="both"/>
        <w:rPr>
          <w:rFonts w:ascii="宋体" w:hAnsi="宋体" w:cs="Arial"/>
          <w:b/>
          <w:sz w:val="36"/>
        </w:rPr>
      </w:pPr>
    </w:p>
    <w:p w14:paraId="7F0F70F7">
      <w:pPr>
        <w:snapToGrid w:val="0"/>
        <w:jc w:val="both"/>
        <w:rPr>
          <w:rFonts w:hint="eastAsia" w:ascii="宋体" w:hAnsi="宋体" w:eastAsia="宋体"/>
          <w:b/>
          <w:bCs/>
          <w:sz w:val="32"/>
          <w:szCs w:val="32"/>
        </w:rPr>
      </w:pPr>
    </w:p>
    <w:p w14:paraId="33762688">
      <w:pPr>
        <w:snapToGrid w:val="0"/>
        <w:jc w:val="center"/>
        <w:rPr>
          <w:rFonts w:ascii="宋体" w:hAnsi="宋体" w:eastAsia="宋体"/>
          <w:b/>
          <w:bCs/>
          <w:sz w:val="32"/>
          <w:szCs w:val="32"/>
        </w:rPr>
      </w:pPr>
      <w:r>
        <w:rPr>
          <w:rFonts w:hint="eastAsia" w:ascii="宋体" w:hAnsi="宋体" w:eastAsia="宋体"/>
          <w:b/>
          <w:bCs/>
          <w:sz w:val="32"/>
          <w:szCs w:val="32"/>
        </w:rPr>
        <w:t xml:space="preserve">第一章  </w:t>
      </w:r>
      <w:bookmarkStart w:id="4" w:name="_Hlk450146187"/>
      <w:r>
        <w:rPr>
          <w:rFonts w:hint="eastAsia" w:ascii="宋体" w:hAnsi="宋体" w:eastAsia="宋体"/>
          <w:b/>
          <w:bCs/>
          <w:sz w:val="32"/>
          <w:szCs w:val="32"/>
        </w:rPr>
        <w:t>招标书</w:t>
      </w:r>
      <w:bookmarkEnd w:id="0"/>
      <w:bookmarkEnd w:id="4"/>
    </w:p>
    <w:p w14:paraId="7946A52F">
      <w:pPr>
        <w:pStyle w:val="3"/>
        <w:jc w:val="center"/>
        <w:rPr>
          <w:rFonts w:ascii="宋体" w:hAnsi="宋体" w:eastAsia="宋体"/>
          <w:sz w:val="28"/>
        </w:rPr>
      </w:pPr>
      <w:bookmarkStart w:id="5" w:name="_Toc272141464"/>
      <w:bookmarkStart w:id="6" w:name="_Toc309467393"/>
      <w:r>
        <w:rPr>
          <w:rFonts w:hint="eastAsia" w:ascii="宋体" w:hAnsi="宋体" w:eastAsia="宋体"/>
          <w:sz w:val="28"/>
        </w:rPr>
        <w:t>（一）投标人须知前附表</w:t>
      </w:r>
      <w:bookmarkEnd w:id="5"/>
      <w:bookmarkEnd w:id="6"/>
    </w:p>
    <w:tbl>
      <w:tblPr>
        <w:tblStyle w:val="33"/>
        <w:tblW w:w="0" w:type="auto"/>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020"/>
      </w:tblGrid>
      <w:tr w14:paraId="0F3F9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0" w:type="dxa"/>
            <w:vAlign w:val="center"/>
          </w:tcPr>
          <w:p w14:paraId="3AE897F5">
            <w:pPr>
              <w:spacing w:line="240" w:lineRule="atLeast"/>
              <w:jc w:val="center"/>
              <w:rPr>
                <w:rFonts w:ascii="宋体" w:hAnsi="宋体" w:cs="Arial"/>
                <w:sz w:val="24"/>
                <w:szCs w:val="24"/>
              </w:rPr>
            </w:pPr>
            <w:r>
              <w:rPr>
                <w:rFonts w:hint="eastAsia" w:ascii="宋体" w:hAnsi="宋体" w:cs="Arial"/>
                <w:sz w:val="24"/>
                <w:szCs w:val="24"/>
              </w:rPr>
              <w:t>序号</w:t>
            </w:r>
          </w:p>
        </w:tc>
        <w:tc>
          <w:tcPr>
            <w:tcW w:w="8020" w:type="dxa"/>
            <w:vAlign w:val="center"/>
          </w:tcPr>
          <w:p w14:paraId="36AC6D20">
            <w:pPr>
              <w:spacing w:line="240" w:lineRule="atLeast"/>
              <w:jc w:val="center"/>
              <w:rPr>
                <w:rFonts w:ascii="宋体" w:hAnsi="宋体" w:cs="Arial"/>
                <w:sz w:val="24"/>
                <w:szCs w:val="24"/>
              </w:rPr>
            </w:pPr>
            <w:r>
              <w:rPr>
                <w:rFonts w:hint="eastAsia" w:ascii="宋体" w:hAnsi="宋体" w:cs="Arial"/>
                <w:sz w:val="24"/>
                <w:szCs w:val="24"/>
              </w:rPr>
              <w:t>内  容</w:t>
            </w:r>
          </w:p>
        </w:tc>
      </w:tr>
      <w:tr w14:paraId="76822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00" w:type="dxa"/>
            <w:vAlign w:val="center"/>
          </w:tcPr>
          <w:p w14:paraId="6348B0E4">
            <w:pPr>
              <w:jc w:val="center"/>
              <w:rPr>
                <w:rFonts w:ascii="宋体" w:hAnsi="宋体" w:cs="Arial"/>
                <w:sz w:val="24"/>
                <w:szCs w:val="24"/>
              </w:rPr>
            </w:pPr>
            <w:r>
              <w:rPr>
                <w:rFonts w:hint="eastAsia" w:ascii="宋体" w:hAnsi="宋体" w:cs="Arial"/>
                <w:sz w:val="24"/>
                <w:szCs w:val="24"/>
              </w:rPr>
              <w:t>1</w:t>
            </w:r>
          </w:p>
        </w:tc>
        <w:tc>
          <w:tcPr>
            <w:tcW w:w="8020" w:type="dxa"/>
            <w:vAlign w:val="center"/>
          </w:tcPr>
          <w:p w14:paraId="61193E37">
            <w:pPr>
              <w:rPr>
                <w:rFonts w:hint="default" w:ascii="宋体" w:hAnsi="宋体" w:eastAsiaTheme="minorEastAsia"/>
                <w:sz w:val="48"/>
                <w:szCs w:val="48"/>
                <w:lang w:val="en-US" w:eastAsia="zh-CN"/>
              </w:rPr>
            </w:pPr>
            <w:r>
              <w:rPr>
                <w:rFonts w:hint="eastAsia" w:ascii="宋体" w:hAnsi="宋体" w:cs="Arial"/>
                <w:sz w:val="24"/>
                <w:szCs w:val="24"/>
              </w:rPr>
              <w:t>项目名称：</w:t>
            </w:r>
            <w:r>
              <w:rPr>
                <w:rFonts w:hint="eastAsia" w:ascii="宋体" w:hAnsi="宋体" w:cs="Arial"/>
                <w:sz w:val="24"/>
                <w:szCs w:val="24"/>
                <w:lang w:val="en-US" w:eastAsia="zh-CN"/>
              </w:rPr>
              <w:t>宝丰酒业有限公司原辅料--俄罗斯白豌豆采购招标</w:t>
            </w:r>
          </w:p>
        </w:tc>
      </w:tr>
      <w:tr w14:paraId="4300E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00" w:type="dxa"/>
            <w:vAlign w:val="center"/>
          </w:tcPr>
          <w:p w14:paraId="043AB539">
            <w:pPr>
              <w:jc w:val="center"/>
              <w:rPr>
                <w:rFonts w:ascii="宋体" w:hAnsi="宋体" w:cs="Arial"/>
                <w:sz w:val="24"/>
                <w:szCs w:val="24"/>
              </w:rPr>
            </w:pPr>
            <w:r>
              <w:rPr>
                <w:rFonts w:hint="eastAsia" w:ascii="宋体" w:hAnsi="宋体" w:cs="Arial"/>
                <w:sz w:val="24"/>
                <w:szCs w:val="24"/>
              </w:rPr>
              <w:t>2</w:t>
            </w:r>
          </w:p>
        </w:tc>
        <w:tc>
          <w:tcPr>
            <w:tcW w:w="8020" w:type="dxa"/>
            <w:vAlign w:val="center"/>
          </w:tcPr>
          <w:p w14:paraId="382FE009">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w:t>
            </w:r>
            <w:r>
              <w:rPr>
                <w:rFonts w:hint="eastAsia" w:ascii="宋体" w:hAnsi="宋体" w:cs="Arial"/>
                <w:sz w:val="24"/>
                <w:szCs w:val="24"/>
                <w:lang w:val="en-US" w:eastAsia="zh-CN"/>
              </w:rPr>
              <w:t>宝丰酒业有限公司</w:t>
            </w:r>
          </w:p>
          <w:p w14:paraId="3E15C5ED">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招标人地址：</w:t>
            </w:r>
            <w:r>
              <w:rPr>
                <w:rFonts w:hint="eastAsia" w:ascii="宋体" w:hAnsi="宋体" w:cs="Arial"/>
                <w:sz w:val="24"/>
                <w:szCs w:val="24"/>
                <w:lang w:val="en-US" w:eastAsia="zh-CN"/>
              </w:rPr>
              <w:t>河南省宝丰县人民路中段宝丰酒厂院内</w:t>
            </w:r>
          </w:p>
        </w:tc>
      </w:tr>
      <w:tr w14:paraId="4A65B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0" w:type="dxa"/>
            <w:vAlign w:val="center"/>
          </w:tcPr>
          <w:p w14:paraId="2BC0E88D">
            <w:pPr>
              <w:jc w:val="center"/>
              <w:rPr>
                <w:rFonts w:ascii="宋体" w:hAnsi="宋体" w:cs="Arial"/>
                <w:sz w:val="24"/>
                <w:szCs w:val="24"/>
              </w:rPr>
            </w:pPr>
            <w:r>
              <w:rPr>
                <w:rFonts w:hint="eastAsia" w:ascii="宋体" w:hAnsi="宋体" w:cs="Arial"/>
                <w:sz w:val="24"/>
                <w:szCs w:val="24"/>
              </w:rPr>
              <w:t>3</w:t>
            </w:r>
          </w:p>
        </w:tc>
        <w:tc>
          <w:tcPr>
            <w:tcW w:w="8020" w:type="dxa"/>
            <w:vAlign w:val="center"/>
          </w:tcPr>
          <w:p w14:paraId="2A19CAE7">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招标方式：</w:t>
            </w:r>
            <w:r>
              <w:rPr>
                <w:rFonts w:hint="eastAsia" w:ascii="宋体" w:hAnsi="宋体" w:cs="Arial"/>
                <w:sz w:val="24"/>
                <w:szCs w:val="24"/>
                <w:lang w:val="en-US" w:eastAsia="zh-CN"/>
              </w:rPr>
              <w:t>公开</w:t>
            </w:r>
            <w:r>
              <w:rPr>
                <w:rFonts w:hint="eastAsia" w:ascii="宋体" w:hAnsi="宋体" w:cs="Arial"/>
                <w:sz w:val="24"/>
                <w:szCs w:val="24"/>
              </w:rPr>
              <w:t>招标</w:t>
            </w:r>
          </w:p>
          <w:p w14:paraId="298C5475">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招标组织形式：自主招标</w:t>
            </w:r>
          </w:p>
        </w:tc>
      </w:tr>
      <w:tr w14:paraId="4074D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0" w:type="dxa"/>
            <w:vAlign w:val="center"/>
          </w:tcPr>
          <w:p w14:paraId="49E412F9">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4</w:t>
            </w:r>
          </w:p>
        </w:tc>
        <w:tc>
          <w:tcPr>
            <w:tcW w:w="8020" w:type="dxa"/>
            <w:vAlign w:val="center"/>
          </w:tcPr>
          <w:p w14:paraId="22FBCE54">
            <w:pPr>
              <w:pStyle w:val="16"/>
              <w:rPr>
                <w:rFonts w:hint="eastAsia" w:ascii="宋体" w:hAnsi="宋体" w:eastAsia="宋体" w:cs="Arial"/>
                <w:sz w:val="24"/>
                <w:szCs w:val="24"/>
                <w:highlight w:val="none"/>
                <w:u w:val="single"/>
                <w:lang w:eastAsia="zh-CN"/>
              </w:rPr>
            </w:pPr>
            <w:r>
              <w:rPr>
                <w:rFonts w:hint="eastAsia" w:ascii="宋体" w:hAnsi="宋体" w:eastAsia="宋体" w:cs="Arial"/>
                <w:sz w:val="24"/>
                <w:szCs w:val="24"/>
                <w:highlight w:val="none"/>
              </w:rPr>
              <w:t>投标保证金为：</w:t>
            </w:r>
            <w:r>
              <w:rPr>
                <w:rFonts w:hint="eastAsia" w:ascii="宋体" w:hAnsi="宋体" w:eastAsia="宋体" w:cs="Arial"/>
                <w:sz w:val="24"/>
                <w:szCs w:val="24"/>
                <w:highlight w:val="none"/>
                <w:u w:val="single"/>
                <w:lang w:val="en-US" w:eastAsia="zh-CN"/>
              </w:rPr>
              <w:t xml:space="preserve">  贰 </w:t>
            </w:r>
            <w:r>
              <w:rPr>
                <w:rFonts w:hint="eastAsia" w:ascii="宋体" w:hAnsi="宋体" w:eastAsia="宋体" w:cs="Arial"/>
                <w:sz w:val="24"/>
                <w:szCs w:val="24"/>
                <w:highlight w:val="none"/>
              </w:rPr>
              <w:t>万元，交付方式为：电汇或转账,截止时间：</w:t>
            </w:r>
            <w:r>
              <w:rPr>
                <w:rFonts w:hint="eastAsia" w:ascii="宋体" w:hAnsi="宋体" w:eastAsia="宋体" w:cs="Arial"/>
                <w:sz w:val="24"/>
                <w:szCs w:val="24"/>
                <w:highlight w:val="none"/>
                <w:lang w:val="en-US" w:eastAsia="zh-CN"/>
              </w:rPr>
              <w:t>开标日期前一日</w:t>
            </w:r>
            <w:r>
              <w:rPr>
                <w:rFonts w:hint="eastAsia" w:ascii="宋体" w:hAnsi="宋体" w:eastAsia="宋体" w:cs="Arial"/>
                <w:sz w:val="24"/>
                <w:szCs w:val="24"/>
                <w:highlight w:val="none"/>
              </w:rPr>
              <w:t>。</w:t>
            </w:r>
            <w:r>
              <w:rPr>
                <w:rFonts w:hint="eastAsia" w:ascii="宋体" w:hAnsi="宋体" w:eastAsia="宋体" w:cs="Arial"/>
                <w:sz w:val="24"/>
                <w:szCs w:val="24"/>
                <w:highlight w:val="none"/>
                <w:lang w:eastAsia="zh-CN"/>
              </w:rPr>
              <w:t>（</w:t>
            </w:r>
            <w:r>
              <w:rPr>
                <w:rFonts w:hint="eastAsia" w:ascii="宋体" w:hAnsi="宋体" w:eastAsia="宋体" w:cs="Arial"/>
                <w:sz w:val="24"/>
                <w:szCs w:val="24"/>
                <w:highlight w:val="none"/>
                <w:lang w:val="en-US" w:eastAsia="zh-CN"/>
              </w:rPr>
              <w:t>同一标书不同竞品仅需缴纳一份保证金即可</w:t>
            </w:r>
            <w:r>
              <w:rPr>
                <w:rFonts w:hint="eastAsia" w:ascii="宋体" w:hAnsi="宋体" w:eastAsia="宋体" w:cs="Arial"/>
                <w:sz w:val="24"/>
                <w:szCs w:val="24"/>
                <w:highlight w:val="none"/>
                <w:lang w:eastAsia="zh-CN"/>
              </w:rPr>
              <w:t>）</w:t>
            </w:r>
          </w:p>
        </w:tc>
      </w:tr>
      <w:tr w14:paraId="7D7DA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00" w:type="dxa"/>
            <w:vAlign w:val="center"/>
          </w:tcPr>
          <w:p w14:paraId="00A82D26">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5</w:t>
            </w:r>
          </w:p>
        </w:tc>
        <w:tc>
          <w:tcPr>
            <w:tcW w:w="8020" w:type="dxa"/>
            <w:vAlign w:val="center"/>
          </w:tcPr>
          <w:p w14:paraId="4F2BC609">
            <w:pPr>
              <w:rPr>
                <w:rFonts w:hint="eastAsia" w:ascii="宋体" w:hAnsi="宋体" w:cs="Arial"/>
                <w:b w:val="0"/>
                <w:bCs w:val="0"/>
                <w:sz w:val="24"/>
                <w:szCs w:val="24"/>
                <w:highlight w:val="none"/>
                <w:lang w:eastAsia="zh-CN"/>
              </w:rPr>
            </w:pPr>
            <w:r>
              <w:rPr>
                <w:rFonts w:hint="eastAsia" w:ascii="宋体" w:hAnsi="宋体" w:cs="Arial"/>
                <w:b w:val="0"/>
                <w:bCs w:val="0"/>
                <w:sz w:val="24"/>
                <w:szCs w:val="24"/>
                <w:highlight w:val="none"/>
                <w:lang w:val="en-US" w:eastAsia="zh-CN"/>
              </w:rPr>
              <w:t>投标书、报价单盖章纸板</w:t>
            </w:r>
            <w:r>
              <w:rPr>
                <w:rFonts w:hint="eastAsia" w:ascii="宋体" w:hAnsi="宋体" w:cs="Arial"/>
                <w:b w:val="0"/>
                <w:bCs w:val="0"/>
                <w:sz w:val="24"/>
                <w:szCs w:val="24"/>
                <w:highlight w:val="none"/>
              </w:rPr>
              <w:t>递交</w:t>
            </w:r>
            <w:r>
              <w:rPr>
                <w:rFonts w:hint="eastAsia" w:ascii="宋体" w:hAnsi="宋体" w:cs="Arial"/>
                <w:b w:val="0"/>
                <w:bCs w:val="0"/>
                <w:sz w:val="24"/>
                <w:szCs w:val="24"/>
                <w:highlight w:val="none"/>
                <w:lang w:val="en-US" w:eastAsia="zh-CN"/>
              </w:rPr>
              <w:t>方式</w:t>
            </w:r>
            <w:r>
              <w:rPr>
                <w:rFonts w:hint="eastAsia" w:ascii="宋体" w:hAnsi="宋体" w:cs="Arial"/>
                <w:b w:val="0"/>
                <w:bCs w:val="0"/>
                <w:sz w:val="24"/>
                <w:szCs w:val="24"/>
                <w:highlight w:val="none"/>
                <w:lang w:eastAsia="zh-CN"/>
              </w:rPr>
              <w:t>（</w:t>
            </w:r>
            <w:r>
              <w:rPr>
                <w:rFonts w:hint="eastAsia" w:ascii="宋体" w:hAnsi="宋体" w:cs="Arial"/>
                <w:b/>
                <w:bCs/>
                <w:sz w:val="24"/>
                <w:szCs w:val="24"/>
                <w:highlight w:val="none"/>
                <w:lang w:val="en-US" w:eastAsia="zh-CN"/>
              </w:rPr>
              <w:t>注：报价单单独密封</w:t>
            </w:r>
            <w:r>
              <w:rPr>
                <w:rFonts w:hint="eastAsia" w:ascii="宋体" w:hAnsi="宋体" w:cs="Arial"/>
                <w:b w:val="0"/>
                <w:bCs w:val="0"/>
                <w:sz w:val="24"/>
                <w:szCs w:val="24"/>
                <w:highlight w:val="none"/>
                <w:lang w:eastAsia="zh-CN"/>
              </w:rPr>
              <w:t>）</w:t>
            </w:r>
          </w:p>
          <w:p w14:paraId="0B03F1B3">
            <w:pPr>
              <w:rPr>
                <w:rFonts w:hint="eastAsia" w:ascii="宋体" w:hAnsi="宋体" w:cs="Arial"/>
                <w:sz w:val="24"/>
                <w:szCs w:val="24"/>
                <w:lang w:val="en-US" w:eastAsia="zh-CN"/>
              </w:rPr>
            </w:pPr>
            <w:r>
              <w:rPr>
                <w:rFonts w:hint="eastAsia" w:ascii="宋体" w:hAnsi="宋体" w:cs="Arial"/>
                <w:sz w:val="24"/>
                <w:szCs w:val="24"/>
                <w:highlight w:val="none"/>
              </w:rPr>
              <w:t>递交时间:开标日期前寄到</w:t>
            </w:r>
            <w:r>
              <w:rPr>
                <w:rFonts w:hint="eastAsia" w:ascii="宋体" w:hAnsi="宋体" w:cs="Arial"/>
                <w:sz w:val="24"/>
                <w:szCs w:val="24"/>
                <w:lang w:val="en-US" w:eastAsia="zh-CN"/>
              </w:rPr>
              <w:t>河南省平顶山市宝丰县宝丰酒业有限公司</w:t>
            </w:r>
          </w:p>
          <w:p w14:paraId="0FD6992A">
            <w:pPr>
              <w:rPr>
                <w:rFonts w:hint="default" w:ascii="宋体" w:hAnsi="宋体" w:cs="Arial" w:eastAsiaTheme="minorEastAsia"/>
                <w:sz w:val="24"/>
                <w:szCs w:val="24"/>
                <w:highlight w:val="none"/>
                <w:lang w:val="en-US" w:eastAsia="zh-CN"/>
              </w:rPr>
            </w:pPr>
            <w:r>
              <w:rPr>
                <w:rFonts w:hint="eastAsia" w:ascii="宋体" w:hAnsi="宋体" w:cs="Arial"/>
                <w:sz w:val="24"/>
                <w:szCs w:val="24"/>
                <w:highlight w:val="none"/>
                <w:lang w:val="en-US" w:eastAsia="zh-CN"/>
              </w:rPr>
              <w:t>收件人</w:t>
            </w:r>
            <w:r>
              <w:rPr>
                <w:rFonts w:hint="eastAsia" w:ascii="宋体" w:hAnsi="宋体" w:cs="Arial"/>
                <w:sz w:val="24"/>
                <w:szCs w:val="24"/>
                <w:highlight w:val="none"/>
              </w:rPr>
              <w:t>：</w:t>
            </w:r>
            <w:r>
              <w:rPr>
                <w:rFonts w:hint="eastAsia" w:ascii="宋体" w:hAnsi="宋体" w:cs="Arial"/>
                <w:sz w:val="24"/>
                <w:szCs w:val="24"/>
                <w:highlight w:val="none"/>
                <w:lang w:val="en-US" w:eastAsia="zh-CN"/>
              </w:rPr>
              <w:t xml:space="preserve">张田格       </w:t>
            </w:r>
            <w:r>
              <w:rPr>
                <w:rFonts w:hint="eastAsia" w:ascii="宋体" w:hAnsi="宋体" w:cs="Arial"/>
                <w:sz w:val="24"/>
                <w:szCs w:val="24"/>
                <w:highlight w:val="none"/>
              </w:rPr>
              <w:t>联系电话：</w:t>
            </w:r>
            <w:r>
              <w:rPr>
                <w:rFonts w:hint="eastAsia" w:ascii="宋体" w:hAnsi="宋体" w:cs="Arial"/>
                <w:sz w:val="24"/>
                <w:szCs w:val="24"/>
                <w:highlight w:val="none"/>
                <w:lang w:val="en-US" w:eastAsia="zh-CN"/>
              </w:rPr>
              <w:t>15503757989</w:t>
            </w:r>
          </w:p>
          <w:p w14:paraId="1C0A6339">
            <w:pPr>
              <w:rPr>
                <w:rFonts w:hint="default" w:ascii="宋体" w:hAnsi="宋体" w:cs="Arial" w:eastAsiaTheme="minorEastAsia"/>
                <w:sz w:val="24"/>
                <w:szCs w:val="24"/>
                <w:highlight w:val="none"/>
                <w:lang w:val="en-US" w:eastAsia="zh-CN"/>
              </w:rPr>
            </w:pPr>
          </w:p>
        </w:tc>
      </w:tr>
      <w:tr w14:paraId="1332B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00" w:type="dxa"/>
            <w:vAlign w:val="center"/>
          </w:tcPr>
          <w:p w14:paraId="5A510F0B">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6</w:t>
            </w:r>
          </w:p>
        </w:tc>
        <w:tc>
          <w:tcPr>
            <w:tcW w:w="8020" w:type="dxa"/>
            <w:vAlign w:val="center"/>
          </w:tcPr>
          <w:p w14:paraId="0F44724B">
            <w:pPr>
              <w:rPr>
                <w:rFonts w:hint="default" w:ascii="宋体" w:hAnsi="宋体" w:cs="Arial" w:eastAsiaTheme="minorEastAsia"/>
                <w:sz w:val="24"/>
                <w:szCs w:val="24"/>
                <w:u w:val="single"/>
                <w:lang w:val="en-US" w:eastAsia="zh-CN"/>
              </w:rPr>
            </w:pPr>
            <w:r>
              <w:rPr>
                <w:rFonts w:hint="eastAsia" w:ascii="宋体" w:hAnsi="宋体" w:cs="Arial"/>
                <w:sz w:val="24"/>
                <w:szCs w:val="24"/>
                <w:lang w:val="en-US" w:eastAsia="zh-CN"/>
              </w:rPr>
              <w:t>暂定</w:t>
            </w:r>
            <w:r>
              <w:rPr>
                <w:rFonts w:hint="eastAsia" w:ascii="宋体" w:hAnsi="宋体" w:cs="Arial"/>
                <w:sz w:val="24"/>
                <w:szCs w:val="24"/>
              </w:rPr>
              <w:t>开标时间：</w:t>
            </w:r>
            <w:r>
              <w:rPr>
                <w:rFonts w:hint="eastAsia" w:ascii="宋体" w:hAnsi="宋体" w:cs="Arial"/>
                <w:sz w:val="24"/>
                <w:szCs w:val="24"/>
                <w:u w:val="single"/>
                <w:lang w:val="en-US" w:eastAsia="zh-CN"/>
              </w:rPr>
              <w:t xml:space="preserve">     2025年 03 月29 日        </w:t>
            </w:r>
          </w:p>
          <w:p w14:paraId="3EA0A443">
            <w:pPr>
              <w:rPr>
                <w:rFonts w:hint="default" w:ascii="宋体" w:hAnsi="宋体" w:cs="Arial" w:eastAsiaTheme="minorEastAsia"/>
                <w:sz w:val="24"/>
                <w:szCs w:val="24"/>
                <w:lang w:val="en-US" w:eastAsia="zh-CN"/>
              </w:rPr>
            </w:pPr>
            <w:r>
              <w:rPr>
                <w:rFonts w:hint="eastAsia" w:ascii="宋体" w:hAnsi="宋体" w:cs="Arial"/>
                <w:sz w:val="24"/>
                <w:szCs w:val="24"/>
              </w:rPr>
              <w:t>开标地点：</w:t>
            </w:r>
            <w:r>
              <w:rPr>
                <w:rFonts w:hint="eastAsia" w:ascii="宋体" w:hAnsi="宋体" w:cs="Arial"/>
                <w:sz w:val="24"/>
                <w:szCs w:val="24"/>
                <w:u w:val="single"/>
                <w:lang w:val="en-US" w:eastAsia="zh-CN"/>
              </w:rPr>
              <w:t xml:space="preserve">  宝丰酒业有限公司三楼会议室 </w:t>
            </w:r>
          </w:p>
          <w:p w14:paraId="1D909F64">
            <w:pPr>
              <w:rPr>
                <w:rFonts w:ascii="宋体" w:hAnsi="宋体" w:cs="Arial"/>
                <w:sz w:val="24"/>
                <w:szCs w:val="24"/>
              </w:rPr>
            </w:pPr>
            <w:r>
              <w:rPr>
                <w:rFonts w:hint="eastAsia" w:ascii="宋体" w:hAnsi="宋体" w:cs="Arial"/>
                <w:sz w:val="24"/>
                <w:szCs w:val="24"/>
              </w:rPr>
              <w:t>开标前招标人通知投标人是否需要到现场。</w:t>
            </w:r>
          </w:p>
        </w:tc>
      </w:tr>
      <w:tr w14:paraId="7BA75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vAlign w:val="center"/>
          </w:tcPr>
          <w:p w14:paraId="4BB45847">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7</w:t>
            </w:r>
          </w:p>
        </w:tc>
        <w:tc>
          <w:tcPr>
            <w:tcW w:w="8020" w:type="dxa"/>
            <w:vAlign w:val="center"/>
          </w:tcPr>
          <w:p w14:paraId="30A60311">
            <w:pPr>
              <w:rPr>
                <w:rFonts w:hint="default" w:ascii="宋体" w:hAnsi="宋体" w:cs="Arial" w:eastAsiaTheme="minorEastAsia"/>
                <w:sz w:val="24"/>
                <w:szCs w:val="24"/>
                <w:lang w:val="en-US" w:eastAsia="zh-CN"/>
              </w:rPr>
            </w:pPr>
            <w:r>
              <w:rPr>
                <w:rFonts w:hint="eastAsia" w:ascii="宋体" w:hAnsi="宋体"/>
                <w:sz w:val="24"/>
                <w:szCs w:val="24"/>
              </w:rPr>
              <w:t>合格投标人要求：具有独立法人资格，可按招标要求供应</w:t>
            </w:r>
            <w:r>
              <w:rPr>
                <w:rFonts w:hint="eastAsia" w:ascii="宋体" w:hAnsi="宋体"/>
                <w:sz w:val="24"/>
                <w:szCs w:val="24"/>
                <w:lang w:eastAsia="zh-CN"/>
              </w:rPr>
              <w:t>俄罗斯白豌豆</w:t>
            </w:r>
          </w:p>
        </w:tc>
      </w:tr>
      <w:tr w14:paraId="70967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0" w:type="dxa"/>
            <w:vAlign w:val="center"/>
          </w:tcPr>
          <w:p w14:paraId="335975CF">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8</w:t>
            </w:r>
          </w:p>
        </w:tc>
        <w:tc>
          <w:tcPr>
            <w:tcW w:w="8020" w:type="dxa"/>
            <w:vAlign w:val="center"/>
          </w:tcPr>
          <w:p w14:paraId="578E449C">
            <w:pPr>
              <w:rPr>
                <w:rFonts w:hint="eastAsia" w:ascii="宋体" w:hAnsi="宋体" w:cs="Arial" w:eastAsiaTheme="minorEastAsia"/>
                <w:sz w:val="24"/>
                <w:szCs w:val="24"/>
                <w:lang w:val="en-US" w:eastAsia="zh-CN"/>
              </w:rPr>
            </w:pPr>
            <w:r>
              <w:rPr>
                <w:rFonts w:hint="eastAsia" w:ascii="宋体" w:hAnsi="宋体" w:cs="Arial"/>
                <w:sz w:val="24"/>
                <w:szCs w:val="24"/>
              </w:rPr>
              <w:t>交货地点：</w:t>
            </w:r>
            <w:r>
              <w:rPr>
                <w:rFonts w:hint="eastAsia" w:ascii="宋体" w:hAnsi="宋体" w:cs="Arial"/>
                <w:sz w:val="24"/>
                <w:szCs w:val="24"/>
                <w:lang w:val="en-US" w:eastAsia="zh-CN"/>
              </w:rPr>
              <w:t xml:space="preserve">河南省平顶山市宝丰县宝丰酒业有限公司厂区 </w:t>
            </w:r>
          </w:p>
        </w:tc>
      </w:tr>
      <w:tr w14:paraId="53CA5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0482A2CD">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9</w:t>
            </w:r>
          </w:p>
        </w:tc>
        <w:tc>
          <w:tcPr>
            <w:tcW w:w="8020" w:type="dxa"/>
            <w:vAlign w:val="center"/>
          </w:tcPr>
          <w:p w14:paraId="2B9752B7">
            <w:pPr>
              <w:rPr>
                <w:rFonts w:hint="default" w:ascii="宋体" w:hAnsi="宋体" w:cs="Arial" w:eastAsiaTheme="minorEastAsia"/>
                <w:sz w:val="24"/>
                <w:szCs w:val="24"/>
                <w:lang w:val="en-US" w:eastAsia="zh-CN"/>
              </w:rPr>
            </w:pPr>
            <w:r>
              <w:rPr>
                <w:rFonts w:hint="eastAsia" w:ascii="宋体" w:hAnsi="宋体" w:cs="Arial"/>
                <w:sz w:val="24"/>
                <w:szCs w:val="24"/>
              </w:rPr>
              <w:t>招标文件的获取：</w:t>
            </w:r>
            <w:r>
              <w:rPr>
                <w:rFonts w:hint="eastAsia" w:ascii="宋体" w:hAnsi="宋体" w:cs="Arial"/>
                <w:sz w:val="24"/>
                <w:szCs w:val="24"/>
                <w:lang w:val="en-US" w:eastAsia="zh-CN"/>
              </w:rPr>
              <w:t>通过微信方式下发</w:t>
            </w:r>
          </w:p>
        </w:tc>
      </w:tr>
      <w:tr w14:paraId="3B731A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217A7558">
            <w:pPr>
              <w:jc w:val="center"/>
              <w:rPr>
                <w:rFonts w:hint="default" w:ascii="宋体" w:hAnsi="宋体" w:cs="Arial"/>
                <w:sz w:val="24"/>
                <w:szCs w:val="24"/>
                <w:lang w:val="en-US" w:eastAsia="zh-CN"/>
              </w:rPr>
            </w:pPr>
            <w:r>
              <w:rPr>
                <w:rFonts w:hint="eastAsia" w:ascii="宋体" w:hAnsi="宋体" w:cs="Arial"/>
                <w:sz w:val="24"/>
                <w:szCs w:val="24"/>
                <w:lang w:val="en-US" w:eastAsia="zh-CN"/>
              </w:rPr>
              <w:t>10</w:t>
            </w:r>
          </w:p>
        </w:tc>
        <w:tc>
          <w:tcPr>
            <w:tcW w:w="8020" w:type="dxa"/>
            <w:vAlign w:val="center"/>
          </w:tcPr>
          <w:p w14:paraId="5EA556EB">
            <w:pPr>
              <w:rPr>
                <w:rFonts w:hint="default" w:ascii="宋体" w:hAnsi="宋体" w:cs="Arial" w:eastAsiaTheme="minorEastAsia"/>
                <w:sz w:val="24"/>
                <w:szCs w:val="24"/>
                <w:lang w:val="en-US" w:eastAsia="zh-CN"/>
              </w:rPr>
            </w:pPr>
            <w:r>
              <w:rPr>
                <w:rFonts w:hint="eastAsia" w:ascii="宋体" w:hAnsi="宋体" w:cs="Arial"/>
                <w:sz w:val="24"/>
                <w:szCs w:val="24"/>
                <w:lang w:val="en-US" w:eastAsia="zh-CN"/>
              </w:rPr>
              <w:t>投标书份数：正本一份</w:t>
            </w:r>
            <w:bookmarkStart w:id="21" w:name="_GoBack"/>
            <w:bookmarkEnd w:id="21"/>
          </w:p>
        </w:tc>
      </w:tr>
    </w:tbl>
    <w:p w14:paraId="1FAF5C57">
      <w:pPr>
        <w:pStyle w:val="3"/>
        <w:jc w:val="center"/>
        <w:rPr>
          <w:rFonts w:hint="eastAsia" w:ascii="宋体" w:hAnsi="宋体" w:eastAsia="宋体"/>
        </w:rPr>
      </w:pPr>
    </w:p>
    <w:p w14:paraId="11A10390">
      <w:pPr>
        <w:rPr>
          <w:rFonts w:hint="eastAsia" w:ascii="宋体" w:hAnsi="宋体" w:eastAsia="宋体"/>
        </w:rPr>
      </w:pPr>
    </w:p>
    <w:p w14:paraId="04187DEA">
      <w:pPr>
        <w:rPr>
          <w:rFonts w:hint="eastAsia" w:ascii="宋体" w:hAnsi="宋体" w:eastAsia="宋体"/>
        </w:rPr>
      </w:pPr>
    </w:p>
    <w:p w14:paraId="49F1ADAA">
      <w:pPr>
        <w:pStyle w:val="3"/>
        <w:jc w:val="center"/>
        <w:rPr>
          <w:rFonts w:ascii="宋体" w:hAnsi="宋体" w:eastAsia="宋体"/>
        </w:rPr>
      </w:pPr>
      <w:r>
        <w:rPr>
          <w:rFonts w:hint="eastAsia" w:ascii="宋体" w:hAnsi="宋体" w:eastAsia="宋体"/>
        </w:rPr>
        <w:t>（二）投标人须知</w:t>
      </w:r>
      <w:bookmarkEnd w:id="1"/>
      <w:bookmarkEnd w:id="2"/>
      <w:bookmarkEnd w:id="3"/>
    </w:p>
    <w:p w14:paraId="13B90ABA">
      <w:pPr>
        <w:pStyle w:val="3"/>
        <w:jc w:val="center"/>
        <w:rPr>
          <w:rFonts w:ascii="宋体" w:hAnsi="宋体" w:eastAsia="宋体"/>
          <w:sz w:val="28"/>
        </w:rPr>
      </w:pPr>
      <w:bookmarkStart w:id="7" w:name="_Toc308700558"/>
      <w:r>
        <w:rPr>
          <w:rFonts w:hint="eastAsia" w:ascii="宋体" w:hAnsi="宋体" w:eastAsia="宋体"/>
          <w:sz w:val="28"/>
        </w:rPr>
        <w:t>一、总    则</w:t>
      </w:r>
      <w:bookmarkEnd w:id="7"/>
    </w:p>
    <w:p w14:paraId="1ECEDDFC">
      <w:pPr>
        <w:numPr>
          <w:ilvl w:val="0"/>
          <w:numId w:val="5"/>
        </w:numPr>
        <w:spacing w:line="420" w:lineRule="exact"/>
        <w:ind w:hanging="645"/>
        <w:rPr>
          <w:rFonts w:ascii="宋体" w:hAnsi="宋体" w:cs="Arial"/>
          <w:b/>
          <w:sz w:val="28"/>
          <w:szCs w:val="30"/>
        </w:rPr>
      </w:pPr>
      <w:r>
        <w:rPr>
          <w:rFonts w:hint="eastAsia" w:ascii="宋体" w:hAnsi="宋体" w:cs="Arial"/>
          <w:b/>
          <w:sz w:val="28"/>
          <w:szCs w:val="30"/>
        </w:rPr>
        <w:t>项目概况</w:t>
      </w:r>
    </w:p>
    <w:p w14:paraId="49024765">
      <w:pPr>
        <w:numPr>
          <w:ilvl w:val="1"/>
          <w:numId w:val="6"/>
        </w:numPr>
        <w:spacing w:line="420" w:lineRule="exact"/>
        <w:ind w:firstLine="240" w:firstLineChars="100"/>
        <w:rPr>
          <w:rFonts w:hint="eastAsia" w:ascii="宋体" w:hAnsi="宋体" w:cs="Arial"/>
          <w:sz w:val="24"/>
          <w:szCs w:val="24"/>
          <w:lang w:val="en-US" w:eastAsia="zh-CN"/>
        </w:rPr>
      </w:pPr>
      <w:r>
        <w:rPr>
          <w:rFonts w:hint="eastAsia" w:ascii="宋体" w:hAnsi="宋体" w:cs="Arial"/>
          <w:bCs/>
          <w:sz w:val="24"/>
          <w:szCs w:val="30"/>
        </w:rPr>
        <w:t>招标范围：</w:t>
      </w:r>
      <w:r>
        <w:rPr>
          <w:rFonts w:hint="eastAsia" w:ascii="宋体" w:hAnsi="宋体" w:cs="Arial"/>
          <w:sz w:val="24"/>
          <w:szCs w:val="24"/>
          <w:lang w:val="en-US" w:eastAsia="zh-CN"/>
        </w:rPr>
        <w:t>原辅料--俄罗斯白豌豆招标项目</w:t>
      </w:r>
    </w:p>
    <w:p w14:paraId="0BF34F38">
      <w:pPr>
        <w:numPr>
          <w:ilvl w:val="0"/>
          <w:numId w:val="0"/>
        </w:numPr>
        <w:spacing w:line="420" w:lineRule="exact"/>
        <w:ind w:leftChars="100"/>
        <w:rPr>
          <w:rFonts w:hint="default" w:ascii="宋体" w:hAnsi="宋体" w:cs="Arial" w:eastAsiaTheme="minorEastAsia"/>
          <w:bCs/>
          <w:sz w:val="24"/>
          <w:szCs w:val="30"/>
          <w:highlight w:val="none"/>
          <w:lang w:val="en-US" w:eastAsia="zh-CN"/>
        </w:rPr>
      </w:pPr>
      <w:r>
        <w:rPr>
          <w:rFonts w:hint="eastAsia" w:ascii="宋体" w:hAnsi="宋体" w:cs="Arial"/>
          <w:bCs/>
          <w:sz w:val="24"/>
          <w:szCs w:val="30"/>
          <w:highlight w:val="none"/>
        </w:rPr>
        <w:t>1.</w:t>
      </w:r>
      <w:r>
        <w:rPr>
          <w:rFonts w:hint="eastAsia" w:ascii="宋体" w:hAnsi="宋体" w:cs="Arial"/>
          <w:bCs/>
          <w:sz w:val="24"/>
          <w:szCs w:val="30"/>
          <w:highlight w:val="none"/>
          <w:lang w:val="en-US" w:eastAsia="zh-CN"/>
        </w:rPr>
        <w:t>2</w:t>
      </w:r>
      <w:r>
        <w:rPr>
          <w:rFonts w:hint="eastAsia" w:ascii="宋体" w:hAnsi="宋体" w:cs="Arial"/>
          <w:bCs/>
          <w:sz w:val="24"/>
          <w:szCs w:val="30"/>
          <w:highlight w:val="none"/>
        </w:rPr>
        <w:t xml:space="preserve"> 项目地点：</w:t>
      </w:r>
      <w:r>
        <w:rPr>
          <w:rFonts w:hint="eastAsia" w:ascii="宋体" w:hAnsi="宋体" w:cs="Arial"/>
          <w:bCs/>
          <w:sz w:val="24"/>
          <w:szCs w:val="30"/>
          <w:highlight w:val="none"/>
          <w:lang w:val="en-US" w:eastAsia="zh-CN"/>
        </w:rPr>
        <w:t>宝丰酒业有限公司</w:t>
      </w:r>
    </w:p>
    <w:p w14:paraId="51ED7E98">
      <w:pPr>
        <w:numPr>
          <w:ilvl w:val="0"/>
          <w:numId w:val="5"/>
        </w:numPr>
        <w:spacing w:line="420" w:lineRule="exact"/>
        <w:ind w:hanging="645"/>
        <w:rPr>
          <w:rFonts w:ascii="宋体" w:hAnsi="宋体" w:cs="Arial"/>
          <w:b/>
          <w:sz w:val="28"/>
          <w:szCs w:val="30"/>
          <w:highlight w:val="none"/>
        </w:rPr>
      </w:pPr>
      <w:r>
        <w:rPr>
          <w:rFonts w:hint="eastAsia" w:ascii="宋体" w:hAnsi="宋体" w:cs="Arial"/>
          <w:b/>
          <w:sz w:val="28"/>
          <w:szCs w:val="30"/>
          <w:highlight w:val="none"/>
        </w:rPr>
        <w:t>定义</w:t>
      </w:r>
    </w:p>
    <w:p w14:paraId="13883AC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招标人系指</w:t>
      </w:r>
      <w:r>
        <w:rPr>
          <w:rFonts w:hint="eastAsia" w:ascii="宋体" w:hAnsi="宋体" w:cs="Arial"/>
          <w:sz w:val="24"/>
          <w:szCs w:val="30"/>
          <w:highlight w:val="none"/>
          <w:lang w:val="en-US" w:eastAsia="zh-CN"/>
        </w:rPr>
        <w:t>宝丰酒业有限</w:t>
      </w:r>
      <w:r>
        <w:rPr>
          <w:rFonts w:hint="eastAsia" w:ascii="宋体" w:hAnsi="宋体" w:cs="Arial"/>
          <w:sz w:val="24"/>
          <w:szCs w:val="30"/>
          <w:highlight w:val="none"/>
        </w:rPr>
        <w:t>公司。</w:t>
      </w:r>
    </w:p>
    <w:p w14:paraId="4FFE4ADA">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投标人</w:t>
      </w:r>
      <w:r>
        <w:rPr>
          <w:rFonts w:hint="eastAsia" w:ascii="宋体" w:hAnsi="宋体" w:cs="Arial"/>
          <w:sz w:val="24"/>
          <w:szCs w:val="30"/>
          <w:highlight w:val="none"/>
          <w:lang w:val="en-US" w:eastAsia="zh-CN"/>
        </w:rPr>
        <w:t>系</w:t>
      </w:r>
      <w:r>
        <w:rPr>
          <w:rFonts w:hint="eastAsia" w:ascii="宋体" w:hAnsi="宋体" w:cs="Arial"/>
          <w:sz w:val="24"/>
          <w:szCs w:val="30"/>
          <w:highlight w:val="none"/>
        </w:rPr>
        <w:t>指按照一定的程序，从招标人获取了招标文件，并实际参与了该项目投标活动的供应商。</w:t>
      </w:r>
    </w:p>
    <w:p w14:paraId="2964BF3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“货物”系指投标人中标后按招标文件规定，须向招标人提供的物料资料信息。</w:t>
      </w:r>
    </w:p>
    <w:p w14:paraId="7EA78E70">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“服务”系指招标文件规定投标人须承担的供应。</w:t>
      </w:r>
    </w:p>
    <w:p w14:paraId="113AB2F7">
      <w:pPr>
        <w:numPr>
          <w:ilvl w:val="0"/>
          <w:numId w:val="5"/>
        </w:numPr>
        <w:spacing w:line="420" w:lineRule="exact"/>
        <w:ind w:hanging="645"/>
        <w:rPr>
          <w:rFonts w:ascii="宋体" w:hAnsi="宋体" w:cs="Arial"/>
          <w:b/>
          <w:sz w:val="28"/>
          <w:szCs w:val="30"/>
          <w:highlight w:val="none"/>
        </w:rPr>
      </w:pPr>
      <w:bookmarkStart w:id="8" w:name="_Toc308700559"/>
      <w:r>
        <w:rPr>
          <w:rFonts w:hint="eastAsia" w:ascii="宋体" w:hAnsi="宋体" w:cs="Arial"/>
          <w:b/>
          <w:sz w:val="28"/>
          <w:szCs w:val="30"/>
          <w:highlight w:val="none"/>
        </w:rPr>
        <w:t>合格投标人</w:t>
      </w:r>
    </w:p>
    <w:p w14:paraId="5F3FBAA5">
      <w:pPr>
        <w:tabs>
          <w:tab w:val="left" w:pos="567"/>
        </w:tabs>
        <w:spacing w:line="420" w:lineRule="exact"/>
        <w:ind w:left="240"/>
        <w:rPr>
          <w:rFonts w:ascii="宋体" w:hAnsi="宋体"/>
          <w:sz w:val="24"/>
          <w:szCs w:val="24"/>
          <w:highlight w:val="none"/>
          <w:u w:val="none"/>
        </w:rPr>
      </w:pPr>
      <w:r>
        <w:rPr>
          <w:rFonts w:hint="eastAsia" w:ascii="宋体" w:hAnsi="宋体"/>
          <w:sz w:val="24"/>
          <w:szCs w:val="24"/>
          <w:highlight w:val="none"/>
          <w:u w:val="none"/>
        </w:rPr>
        <w:t>3.1凡有能力满足招标人</w:t>
      </w:r>
      <w:r>
        <w:rPr>
          <w:rFonts w:hint="eastAsia" w:ascii="宋体" w:hAnsi="宋体"/>
          <w:sz w:val="24"/>
          <w:szCs w:val="24"/>
          <w:highlight w:val="none"/>
          <w:u w:val="none"/>
          <w:lang w:eastAsia="zh-CN"/>
        </w:rPr>
        <w:t>俄罗斯白豌豆</w:t>
      </w:r>
      <w:r>
        <w:rPr>
          <w:rFonts w:hint="eastAsia" w:ascii="宋体" w:hAnsi="宋体"/>
          <w:sz w:val="24"/>
          <w:szCs w:val="24"/>
          <w:highlight w:val="none"/>
          <w:u w:val="none"/>
        </w:rPr>
        <w:t>需求的供应商，并通过了招标人资格审核的</w:t>
      </w:r>
      <w:r>
        <w:rPr>
          <w:rFonts w:ascii="宋体" w:hAnsi="宋体"/>
          <w:sz w:val="24"/>
          <w:szCs w:val="24"/>
          <w:highlight w:val="none"/>
          <w:u w:val="none"/>
        </w:rPr>
        <w:t>，</w:t>
      </w:r>
      <w:r>
        <w:rPr>
          <w:rFonts w:hint="eastAsia" w:ascii="宋体" w:hAnsi="宋体"/>
          <w:sz w:val="24"/>
          <w:szCs w:val="24"/>
          <w:highlight w:val="none"/>
          <w:u w:val="none"/>
        </w:rPr>
        <w:t>均为合格的投标人。</w:t>
      </w:r>
    </w:p>
    <w:p w14:paraId="4FD8CFCB">
      <w:pPr>
        <w:tabs>
          <w:tab w:val="left" w:pos="567"/>
        </w:tabs>
        <w:spacing w:line="420" w:lineRule="exact"/>
        <w:ind w:left="240"/>
        <w:rPr>
          <w:rFonts w:ascii="宋体" w:hAnsi="宋体"/>
          <w:sz w:val="24"/>
          <w:szCs w:val="24"/>
        </w:rPr>
      </w:pPr>
      <w:r>
        <w:rPr>
          <w:rFonts w:hint="eastAsia" w:ascii="宋体" w:hAnsi="宋体"/>
          <w:sz w:val="24"/>
          <w:szCs w:val="24"/>
        </w:rPr>
        <w:t>3.2投标人必须在法律和财务独立，具备独立承担民事责任的能力，能独立开具增值税专用发票。</w:t>
      </w:r>
    </w:p>
    <w:p w14:paraId="33533BC1">
      <w:pPr>
        <w:tabs>
          <w:tab w:val="left" w:pos="567"/>
        </w:tabs>
        <w:spacing w:line="420" w:lineRule="exact"/>
        <w:ind w:left="240"/>
        <w:rPr>
          <w:rFonts w:ascii="宋体" w:hAnsi="宋体"/>
          <w:sz w:val="24"/>
          <w:szCs w:val="24"/>
        </w:rPr>
      </w:pPr>
      <w:r>
        <w:rPr>
          <w:rFonts w:hint="eastAsia" w:ascii="宋体" w:hAnsi="宋体"/>
          <w:sz w:val="24"/>
          <w:szCs w:val="24"/>
        </w:rPr>
        <w:t>3.3具有履行协议所必须的满足招标方需求的能力，能够承担在供货过程中造成的损失。</w:t>
      </w:r>
    </w:p>
    <w:p w14:paraId="128AE5EE">
      <w:pPr>
        <w:tabs>
          <w:tab w:val="left" w:pos="567"/>
        </w:tabs>
        <w:spacing w:line="420" w:lineRule="exact"/>
        <w:ind w:left="240"/>
        <w:rPr>
          <w:rFonts w:ascii="宋体" w:hAnsi="宋体"/>
          <w:sz w:val="24"/>
          <w:szCs w:val="24"/>
        </w:rPr>
      </w:pPr>
      <w:r>
        <w:rPr>
          <w:rFonts w:hint="eastAsia" w:ascii="宋体" w:hAnsi="宋体"/>
          <w:sz w:val="24"/>
          <w:szCs w:val="24"/>
        </w:rPr>
        <w:t>3.4投标人应遵守有关的中国法律、法规、规章和条例。</w:t>
      </w:r>
    </w:p>
    <w:p w14:paraId="34DFFDCF">
      <w:pPr>
        <w:tabs>
          <w:tab w:val="left" w:pos="567"/>
        </w:tabs>
        <w:spacing w:line="420" w:lineRule="exact"/>
        <w:ind w:left="240"/>
        <w:rPr>
          <w:rFonts w:ascii="宋体" w:hAnsi="宋体"/>
          <w:sz w:val="24"/>
          <w:szCs w:val="24"/>
        </w:rPr>
      </w:pPr>
      <w:r>
        <w:rPr>
          <w:rFonts w:hint="eastAsia" w:ascii="宋体" w:hAnsi="宋体"/>
          <w:sz w:val="24"/>
          <w:szCs w:val="24"/>
        </w:rPr>
        <w:t>3.5投标人应详细阅读招标文件的全部内容，不按招标文件的要求提供投标文件和资料，可能导致其投标被拒绝。</w:t>
      </w:r>
    </w:p>
    <w:p w14:paraId="15C29EC0">
      <w:pPr>
        <w:numPr>
          <w:ilvl w:val="0"/>
          <w:numId w:val="5"/>
        </w:numPr>
        <w:spacing w:line="420" w:lineRule="exact"/>
        <w:ind w:hanging="645"/>
        <w:rPr>
          <w:rFonts w:ascii="宋体" w:hAnsi="宋体" w:cs="Arial"/>
          <w:b/>
          <w:sz w:val="28"/>
          <w:szCs w:val="30"/>
        </w:rPr>
      </w:pPr>
      <w:r>
        <w:rPr>
          <w:rFonts w:hint="eastAsia" w:ascii="宋体" w:hAnsi="宋体" w:cs="Arial"/>
          <w:b/>
          <w:sz w:val="28"/>
          <w:szCs w:val="30"/>
        </w:rPr>
        <w:t>投标费用</w:t>
      </w:r>
    </w:p>
    <w:p w14:paraId="3EAB24CD">
      <w:pPr>
        <w:tabs>
          <w:tab w:val="left" w:pos="0"/>
        </w:tabs>
        <w:spacing w:line="420" w:lineRule="exact"/>
        <w:ind w:left="266"/>
        <w:rPr>
          <w:rFonts w:ascii="宋体" w:hAnsi="宋体"/>
          <w:sz w:val="24"/>
          <w:szCs w:val="24"/>
        </w:rPr>
      </w:pPr>
      <w:r>
        <w:rPr>
          <w:rFonts w:hint="eastAsia" w:ascii="宋体" w:hAnsi="宋体"/>
          <w:sz w:val="24"/>
          <w:szCs w:val="24"/>
        </w:rPr>
        <w:t>无论投标过程中的做法和结果如何，投标人应自行承担所有与参加投标有关的全部费用。</w:t>
      </w:r>
    </w:p>
    <w:p w14:paraId="4C161352">
      <w:pPr>
        <w:rPr>
          <w:rFonts w:hint="eastAsia"/>
          <w:lang w:eastAsia="zh-CN"/>
        </w:rPr>
      </w:pPr>
    </w:p>
    <w:p w14:paraId="0F0043FA">
      <w:pPr>
        <w:pStyle w:val="3"/>
        <w:spacing w:line="420" w:lineRule="exact"/>
        <w:jc w:val="center"/>
        <w:rPr>
          <w:rFonts w:ascii="宋体" w:hAnsi="宋体" w:eastAsia="宋体"/>
          <w:sz w:val="28"/>
        </w:rPr>
      </w:pPr>
      <w:r>
        <w:rPr>
          <w:rFonts w:hint="eastAsia" w:ascii="宋体" w:hAnsi="宋体" w:eastAsia="宋体"/>
          <w:sz w:val="28"/>
        </w:rPr>
        <w:t>二、招标文件</w:t>
      </w:r>
      <w:bookmarkEnd w:id="8"/>
    </w:p>
    <w:p w14:paraId="5C3286CA">
      <w:pPr>
        <w:spacing w:line="420" w:lineRule="exact"/>
        <w:rPr>
          <w:rFonts w:ascii="宋体" w:hAnsi="宋体" w:cs="Arial"/>
          <w:b/>
          <w:sz w:val="28"/>
          <w:szCs w:val="30"/>
        </w:rPr>
      </w:pPr>
      <w:r>
        <w:rPr>
          <w:rFonts w:hint="eastAsia" w:ascii="宋体" w:hAnsi="宋体" w:cs="Arial"/>
          <w:b/>
          <w:sz w:val="28"/>
          <w:szCs w:val="30"/>
        </w:rPr>
        <w:t>5、招标文件构成</w:t>
      </w:r>
    </w:p>
    <w:p w14:paraId="719E3E53">
      <w:pPr>
        <w:tabs>
          <w:tab w:val="left" w:pos="720"/>
        </w:tabs>
        <w:spacing w:line="420" w:lineRule="exact"/>
        <w:ind w:left="239" w:leftChars="114" w:firstLine="0" w:firstLineChars="0"/>
        <w:rPr>
          <w:rFonts w:hint="default" w:ascii="宋体" w:hAnsi="宋体" w:cs="Arial"/>
          <w:sz w:val="24"/>
          <w:szCs w:val="30"/>
          <w:lang w:val="en-US" w:eastAsia="zh-CN"/>
        </w:rPr>
      </w:pPr>
      <w:r>
        <w:rPr>
          <w:rFonts w:hint="eastAsia" w:ascii="宋体" w:hAnsi="宋体" w:cs="Arial"/>
          <w:sz w:val="24"/>
          <w:szCs w:val="30"/>
          <w:lang w:val="en-US" w:eastAsia="zh-CN"/>
        </w:rPr>
        <w:t xml:space="preserve">5.1招标书及招标文件格式    </w:t>
      </w:r>
    </w:p>
    <w:p w14:paraId="1054145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2</w:t>
      </w:r>
      <w:r>
        <w:rPr>
          <w:rFonts w:hint="eastAsia" w:ascii="宋体" w:hAnsi="宋体" w:cs="Arial"/>
          <w:sz w:val="24"/>
          <w:szCs w:val="30"/>
        </w:rPr>
        <w:t>投标人获得招标文件后，应仔细阅读检查招标文件的所有内容，如有残缺等问题应及时向招标人提出。否则，由此引起的损失由投标人自行承担。</w:t>
      </w:r>
    </w:p>
    <w:p w14:paraId="629EF0E8">
      <w:pPr>
        <w:tabs>
          <w:tab w:val="left" w:pos="0"/>
        </w:tabs>
        <w:spacing w:line="420" w:lineRule="exact"/>
        <w:ind w:left="18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3</w:t>
      </w:r>
      <w:r>
        <w:rPr>
          <w:rFonts w:hint="eastAsia" w:ascii="宋体" w:hAnsi="宋体" w:cs="Arial"/>
          <w:sz w:val="24"/>
          <w:szCs w:val="30"/>
        </w:rPr>
        <w:t>投标人应认真阅读招标文件各组成部分的内容。如投标人没有按照招标文件要求提供全部资料，</w:t>
      </w:r>
      <w:r>
        <w:rPr>
          <w:rFonts w:hint="eastAsia" w:ascii="宋体" w:hAnsi="宋体" w:cs="Arial"/>
          <w:sz w:val="24"/>
          <w:szCs w:val="30"/>
        </w:rPr>
        <w:tab/>
      </w:r>
      <w:r>
        <w:rPr>
          <w:rFonts w:hint="eastAsia" w:ascii="宋体" w:hAnsi="宋体" w:cs="Arial"/>
          <w:sz w:val="24"/>
          <w:szCs w:val="30"/>
        </w:rPr>
        <w:t>或投标文件没有对招标文件的各方面做出实质性相应，可能导致其投标被拒绝。</w:t>
      </w:r>
    </w:p>
    <w:p w14:paraId="26430D4B">
      <w:pPr>
        <w:spacing w:line="420" w:lineRule="exact"/>
        <w:rPr>
          <w:rFonts w:ascii="宋体" w:hAnsi="宋体" w:cs="Arial"/>
          <w:b/>
          <w:sz w:val="28"/>
          <w:szCs w:val="30"/>
        </w:rPr>
      </w:pPr>
      <w:r>
        <w:rPr>
          <w:rFonts w:hint="eastAsia" w:ascii="宋体" w:hAnsi="宋体" w:cs="Arial"/>
          <w:b/>
          <w:sz w:val="28"/>
          <w:szCs w:val="30"/>
        </w:rPr>
        <w:t>6、招标文件的澄清</w:t>
      </w:r>
    </w:p>
    <w:p w14:paraId="254F4817">
      <w:pPr>
        <w:tabs>
          <w:tab w:val="left" w:pos="0"/>
        </w:tabs>
        <w:spacing w:line="420" w:lineRule="exact"/>
        <w:ind w:left="266"/>
        <w:rPr>
          <w:rFonts w:ascii="宋体" w:hAnsi="宋体" w:cs="Arial"/>
          <w:sz w:val="24"/>
          <w:szCs w:val="30"/>
        </w:rPr>
      </w:pPr>
      <w:r>
        <w:rPr>
          <w:rFonts w:hint="eastAsia" w:ascii="宋体" w:hAnsi="宋体" w:cs="Arial"/>
          <w:sz w:val="24"/>
          <w:szCs w:val="30"/>
        </w:rPr>
        <w:t>6.1投标人可以书面要求招标人对招标文件中的有关问题进行答疑、澄清。</w:t>
      </w:r>
    </w:p>
    <w:p w14:paraId="4CA4F9F0">
      <w:pPr>
        <w:tabs>
          <w:tab w:val="left" w:pos="720"/>
        </w:tabs>
        <w:spacing w:line="420" w:lineRule="exact"/>
        <w:ind w:left="266"/>
        <w:rPr>
          <w:rFonts w:ascii="宋体" w:hAnsi="宋体" w:cs="Arial"/>
          <w:sz w:val="24"/>
          <w:szCs w:val="30"/>
        </w:rPr>
      </w:pPr>
      <w:r>
        <w:rPr>
          <w:rFonts w:hint="eastAsia" w:ascii="宋体" w:hAnsi="宋体" w:cs="Arial"/>
          <w:sz w:val="24"/>
          <w:szCs w:val="30"/>
        </w:rPr>
        <w:t>6.2投标人对招标文件如有疑问，应在投标截止日前</w:t>
      </w:r>
      <w:r>
        <w:rPr>
          <w:rFonts w:hint="eastAsia" w:ascii="宋体" w:hAnsi="宋体" w:cs="Arial"/>
          <w:sz w:val="24"/>
          <w:szCs w:val="30"/>
          <w:lang w:val="en-US" w:eastAsia="zh-CN"/>
        </w:rPr>
        <w:t xml:space="preserve"> </w:t>
      </w:r>
      <w:r>
        <w:rPr>
          <w:rFonts w:hint="eastAsia" w:ascii="宋体" w:hAnsi="宋体" w:cs="Arial"/>
          <w:sz w:val="24"/>
          <w:szCs w:val="30"/>
          <w:u w:val="single"/>
          <w:lang w:val="en-US" w:eastAsia="zh-CN"/>
        </w:rPr>
        <w:t xml:space="preserve"> 3 </w:t>
      </w:r>
      <w:r>
        <w:rPr>
          <w:rFonts w:hint="eastAsia" w:ascii="宋体" w:hAnsi="宋体" w:cs="Arial"/>
          <w:sz w:val="24"/>
          <w:szCs w:val="30"/>
        </w:rPr>
        <w:t>天按招标公告或本须知前附表中的联系方式，以书面形式（如</w:t>
      </w:r>
      <w:r>
        <w:rPr>
          <w:rFonts w:hint="eastAsia" w:ascii="宋体" w:hAnsi="宋体" w:cs="Arial"/>
          <w:sz w:val="24"/>
          <w:szCs w:val="30"/>
          <w:lang w:val="en-US" w:eastAsia="zh-CN"/>
        </w:rPr>
        <w:t>邮箱、传真</w:t>
      </w:r>
      <w:r>
        <w:rPr>
          <w:rFonts w:hint="eastAsia" w:ascii="宋体" w:hAnsi="宋体" w:cs="Arial"/>
          <w:sz w:val="24"/>
          <w:szCs w:val="30"/>
        </w:rPr>
        <w:t>等）通知招标人。招标人对在此规定时间以前收到的、且需要做出澄清的问题，将以第7.2节所述方式进行答复，但不说明问题的来源。</w:t>
      </w:r>
    </w:p>
    <w:p w14:paraId="16C8C897">
      <w:pPr>
        <w:spacing w:line="420" w:lineRule="exact"/>
        <w:rPr>
          <w:rFonts w:ascii="宋体" w:hAnsi="宋体" w:cs="Arial"/>
          <w:b/>
          <w:sz w:val="28"/>
          <w:szCs w:val="30"/>
        </w:rPr>
      </w:pPr>
      <w:r>
        <w:rPr>
          <w:rFonts w:hint="eastAsia" w:ascii="宋体" w:hAnsi="宋体" w:cs="Arial"/>
          <w:b/>
          <w:sz w:val="28"/>
          <w:szCs w:val="30"/>
        </w:rPr>
        <w:t>7、招标文件的修改</w:t>
      </w:r>
    </w:p>
    <w:p w14:paraId="0777FE6F">
      <w:pPr>
        <w:tabs>
          <w:tab w:val="left" w:pos="0"/>
        </w:tabs>
        <w:spacing w:line="420" w:lineRule="exact"/>
        <w:ind w:left="266"/>
        <w:rPr>
          <w:rFonts w:ascii="宋体" w:hAnsi="宋体" w:cs="Arial"/>
          <w:sz w:val="24"/>
          <w:szCs w:val="30"/>
        </w:rPr>
      </w:pPr>
      <w:r>
        <w:rPr>
          <w:rFonts w:hint="eastAsia" w:ascii="宋体" w:hAnsi="宋体" w:cs="Arial"/>
          <w:sz w:val="24"/>
          <w:szCs w:val="30"/>
        </w:rPr>
        <w:t>7.1招标单位有权对招标文件进行修改。</w:t>
      </w:r>
    </w:p>
    <w:p w14:paraId="69C4632A">
      <w:pPr>
        <w:tabs>
          <w:tab w:val="left" w:pos="0"/>
        </w:tabs>
        <w:spacing w:line="420" w:lineRule="exact"/>
        <w:ind w:left="266"/>
        <w:rPr>
          <w:rFonts w:ascii="宋体" w:hAnsi="宋体" w:cs="Arial"/>
          <w:sz w:val="24"/>
          <w:szCs w:val="30"/>
        </w:rPr>
      </w:pPr>
      <w:r>
        <w:rPr>
          <w:rFonts w:hint="eastAsia" w:ascii="宋体" w:hAnsi="宋体" w:cs="Arial"/>
          <w:sz w:val="24"/>
          <w:szCs w:val="30"/>
        </w:rPr>
        <w:t>7.2招标人对投标人质疑的答复和对招标文件的修改，将以</w:t>
      </w:r>
      <w:r>
        <w:rPr>
          <w:rFonts w:hint="eastAsia" w:ascii="宋体" w:hAnsi="宋体"/>
          <w:sz w:val="24"/>
        </w:rPr>
        <w:t>招标文件补充文件的形式发给已</w:t>
      </w:r>
      <w:r>
        <w:rPr>
          <w:rFonts w:hint="eastAsia" w:ascii="宋体" w:hAnsi="宋体" w:cs="Arial"/>
          <w:sz w:val="24"/>
          <w:szCs w:val="24"/>
          <w:u w:val="single"/>
        </w:rPr>
        <w:t>书面回复投标意向书</w:t>
      </w:r>
      <w:r>
        <w:rPr>
          <w:rFonts w:hint="eastAsia" w:ascii="宋体" w:hAnsi="宋体"/>
          <w:sz w:val="24"/>
        </w:rPr>
        <w:t>的每一投标人</w:t>
      </w:r>
      <w:r>
        <w:rPr>
          <w:rFonts w:hint="eastAsia" w:ascii="宋体" w:hAnsi="宋体" w:cs="Arial"/>
          <w:sz w:val="24"/>
          <w:szCs w:val="30"/>
        </w:rPr>
        <w:t xml:space="preserve">。补充文件是招标文件不可缺少的组成部分，对参与招投标活动的有关各方均具有约束力。 </w:t>
      </w:r>
    </w:p>
    <w:p w14:paraId="092B7C26">
      <w:pPr>
        <w:tabs>
          <w:tab w:val="left" w:pos="0"/>
        </w:tabs>
        <w:spacing w:line="420" w:lineRule="exact"/>
        <w:ind w:left="266"/>
        <w:rPr>
          <w:rFonts w:ascii="宋体" w:hAnsi="宋体" w:cs="Arial"/>
          <w:sz w:val="24"/>
          <w:szCs w:val="30"/>
        </w:rPr>
      </w:pPr>
      <w:r>
        <w:rPr>
          <w:rFonts w:hint="eastAsia" w:ascii="宋体" w:hAnsi="宋体" w:cs="Arial"/>
          <w:sz w:val="24"/>
          <w:szCs w:val="30"/>
        </w:rPr>
        <w:t>7.3为使投标人有充分时间对招标文件的修改部分进行研究、或是由于其他原因，招标人可以决定延长投标截止日期，并将新的投标截止时间通知所有</w:t>
      </w:r>
      <w:r>
        <w:rPr>
          <w:rFonts w:hint="eastAsia" w:ascii="宋体" w:hAnsi="宋体" w:cs="Arial"/>
          <w:sz w:val="24"/>
          <w:szCs w:val="24"/>
          <w:u w:val="single"/>
        </w:rPr>
        <w:t>书面回复投标意向书</w:t>
      </w:r>
      <w:r>
        <w:rPr>
          <w:rFonts w:hint="eastAsia" w:ascii="宋体" w:hAnsi="宋体" w:cs="Arial"/>
          <w:sz w:val="24"/>
          <w:szCs w:val="30"/>
        </w:rPr>
        <w:t>的每一投标人。</w:t>
      </w:r>
    </w:p>
    <w:p w14:paraId="50FC2A73">
      <w:pPr>
        <w:pStyle w:val="3"/>
        <w:spacing w:line="420" w:lineRule="exact"/>
        <w:jc w:val="center"/>
        <w:rPr>
          <w:rFonts w:ascii="宋体" w:hAnsi="宋体" w:eastAsia="宋体"/>
          <w:sz w:val="28"/>
        </w:rPr>
      </w:pPr>
      <w:bookmarkStart w:id="9" w:name="_Toc308700560"/>
      <w:r>
        <w:rPr>
          <w:rFonts w:hint="eastAsia" w:ascii="宋体" w:hAnsi="宋体" w:eastAsia="宋体"/>
          <w:sz w:val="28"/>
        </w:rPr>
        <w:t>三、投标书的编制</w:t>
      </w:r>
      <w:bookmarkEnd w:id="9"/>
    </w:p>
    <w:p w14:paraId="2813FCD1">
      <w:pPr>
        <w:spacing w:line="420" w:lineRule="exact"/>
        <w:rPr>
          <w:rFonts w:ascii="宋体" w:hAnsi="宋体" w:cs="Arial"/>
          <w:b/>
          <w:sz w:val="28"/>
          <w:szCs w:val="30"/>
        </w:rPr>
      </w:pPr>
      <w:r>
        <w:rPr>
          <w:rFonts w:hint="eastAsia" w:ascii="宋体" w:hAnsi="宋体" w:cs="Arial"/>
          <w:b/>
          <w:sz w:val="28"/>
          <w:szCs w:val="30"/>
        </w:rPr>
        <w:t>8、投标的语言及度量衡单位</w:t>
      </w:r>
    </w:p>
    <w:p w14:paraId="6EC5C312">
      <w:pPr>
        <w:tabs>
          <w:tab w:val="left" w:pos="0"/>
        </w:tabs>
        <w:spacing w:line="420" w:lineRule="exact"/>
        <w:ind w:left="239" w:leftChars="114"/>
        <w:rPr>
          <w:rFonts w:ascii="宋体" w:hAnsi="宋体" w:cs="Arial"/>
          <w:sz w:val="24"/>
          <w:szCs w:val="30"/>
        </w:rPr>
      </w:pPr>
      <w:r>
        <w:rPr>
          <w:rFonts w:hint="eastAsia" w:ascii="宋体" w:hAnsi="宋体" w:cs="Arial"/>
          <w:sz w:val="24"/>
          <w:szCs w:val="30"/>
        </w:rPr>
        <w:t>8.1投标人的投标书、以及投标人与招标人就投标的所有往来函电，均须使用简体中文。</w:t>
      </w:r>
    </w:p>
    <w:p w14:paraId="0A49C7D9">
      <w:pPr>
        <w:tabs>
          <w:tab w:val="left" w:pos="0"/>
        </w:tabs>
        <w:spacing w:line="420" w:lineRule="exact"/>
        <w:ind w:left="0" w:firstLine="240" w:firstLineChars="100"/>
        <w:rPr>
          <w:rFonts w:ascii="宋体" w:hAnsi="宋体" w:cs="Arial"/>
          <w:sz w:val="24"/>
          <w:szCs w:val="30"/>
        </w:rPr>
      </w:pPr>
      <w:r>
        <w:rPr>
          <w:rFonts w:hint="eastAsia" w:ascii="宋体" w:hAnsi="宋体" w:cs="Arial"/>
          <w:sz w:val="24"/>
          <w:szCs w:val="30"/>
        </w:rPr>
        <w:t>8.2除招标文件中另有规定外，投标书所使用的度量衡均须采用法定计量单位。</w:t>
      </w:r>
    </w:p>
    <w:p w14:paraId="3B21BD55">
      <w:pPr>
        <w:spacing w:line="420" w:lineRule="exact"/>
        <w:rPr>
          <w:rFonts w:ascii="宋体" w:hAnsi="宋体" w:cs="Arial"/>
          <w:b/>
          <w:sz w:val="28"/>
          <w:szCs w:val="30"/>
        </w:rPr>
      </w:pPr>
      <w:r>
        <w:rPr>
          <w:rFonts w:hint="eastAsia" w:ascii="宋体" w:hAnsi="宋体" w:cs="Arial"/>
          <w:b/>
          <w:sz w:val="28"/>
          <w:szCs w:val="30"/>
        </w:rPr>
        <w:t>9、投标书构成</w:t>
      </w:r>
    </w:p>
    <w:p w14:paraId="2D0900A1">
      <w:pPr>
        <w:tabs>
          <w:tab w:val="left" w:pos="720"/>
        </w:tabs>
        <w:spacing w:line="420" w:lineRule="exact"/>
        <w:ind w:left="180"/>
        <w:rPr>
          <w:rFonts w:ascii="宋体" w:hAnsi="宋体" w:cs="Arial"/>
          <w:b/>
          <w:sz w:val="24"/>
          <w:szCs w:val="30"/>
          <w:u w:val="single"/>
        </w:rPr>
      </w:pPr>
      <w:r>
        <w:rPr>
          <w:rFonts w:hint="eastAsia" w:ascii="宋体" w:hAnsi="宋体" w:cs="Arial"/>
          <w:b/>
          <w:sz w:val="24"/>
          <w:szCs w:val="30"/>
          <w:u w:val="single"/>
        </w:rPr>
        <w:t>9.1除投标报价表需单独密封外，投标书其他内容（包括资质证书等）必须按照顺序进行编写，标明页码，装订牢固。活页式或容易拆解的投标文件将不被接受。</w:t>
      </w:r>
    </w:p>
    <w:p w14:paraId="3435CBBC">
      <w:pPr>
        <w:tabs>
          <w:tab w:val="left" w:pos="720"/>
        </w:tabs>
        <w:spacing w:line="420" w:lineRule="exact"/>
        <w:ind w:left="266"/>
        <w:rPr>
          <w:rFonts w:ascii="宋体" w:hAnsi="宋体" w:cs="Arial"/>
          <w:sz w:val="24"/>
          <w:szCs w:val="30"/>
        </w:rPr>
      </w:pPr>
      <w:r>
        <w:rPr>
          <w:rFonts w:hint="eastAsia" w:ascii="宋体" w:hAnsi="宋体" w:cs="Arial"/>
          <w:sz w:val="24"/>
          <w:szCs w:val="30"/>
        </w:rPr>
        <w:t>9.2</w:t>
      </w:r>
      <w:r>
        <w:rPr>
          <w:rFonts w:hint="eastAsia" w:ascii="宋体" w:hAnsi="宋体" w:cs="Arial"/>
          <w:sz w:val="24"/>
          <w:szCs w:val="30"/>
          <w:highlight w:val="none"/>
        </w:rPr>
        <w:t>投标人应准备“投标人须知前附表”规定的投标书份数</w:t>
      </w:r>
      <w:r>
        <w:rPr>
          <w:rFonts w:hint="eastAsia" w:ascii="宋体" w:hAnsi="宋体" w:cs="Arial"/>
          <w:sz w:val="24"/>
          <w:szCs w:val="30"/>
        </w:rPr>
        <w:t>。投标书须清楚地标明“正本”或“副本”字样，正本与副本内容应一致；若正本与副本不一致，以正本为准。</w:t>
      </w:r>
    </w:p>
    <w:p w14:paraId="0DD2729A">
      <w:pPr>
        <w:tabs>
          <w:tab w:val="left" w:pos="720"/>
        </w:tabs>
        <w:spacing w:line="420" w:lineRule="exact"/>
        <w:ind w:left="266"/>
        <w:rPr>
          <w:rFonts w:ascii="宋体" w:hAnsi="宋体" w:cs="Arial"/>
          <w:sz w:val="24"/>
          <w:szCs w:val="30"/>
        </w:rPr>
      </w:pPr>
      <w:r>
        <w:rPr>
          <w:rFonts w:hint="eastAsia" w:ascii="宋体" w:hAnsi="宋体" w:cs="Arial"/>
          <w:sz w:val="24"/>
          <w:szCs w:val="30"/>
        </w:rPr>
        <w:t>9.3投标书的正、副本的正文，均应使用相当于微软视窗系统四号字体打印，手工书写的投标文件将不被接受。</w:t>
      </w:r>
    </w:p>
    <w:p w14:paraId="07EC57D8">
      <w:pPr>
        <w:tabs>
          <w:tab w:val="left" w:pos="720"/>
        </w:tabs>
        <w:spacing w:line="420" w:lineRule="exact"/>
        <w:ind w:left="266"/>
        <w:rPr>
          <w:rFonts w:ascii="宋体" w:hAnsi="宋体" w:cs="Arial"/>
          <w:sz w:val="24"/>
          <w:szCs w:val="30"/>
        </w:rPr>
      </w:pPr>
      <w:r>
        <w:rPr>
          <w:rFonts w:hint="eastAsia" w:ascii="宋体" w:hAnsi="宋体" w:cs="Arial"/>
          <w:sz w:val="24"/>
          <w:szCs w:val="30"/>
        </w:rPr>
        <w:t xml:space="preserve">9.4投标人必须对其投标书的真实性与准确性负责。投标人一旦中标，其投标书将作为合同的重要组成部分。 </w:t>
      </w:r>
    </w:p>
    <w:p w14:paraId="18DD5830">
      <w:pPr>
        <w:tabs>
          <w:tab w:val="left" w:pos="720"/>
        </w:tabs>
        <w:spacing w:line="420" w:lineRule="exact"/>
        <w:ind w:left="266"/>
        <w:rPr>
          <w:rFonts w:ascii="宋体" w:hAnsi="宋体" w:cs="Arial"/>
          <w:sz w:val="24"/>
          <w:szCs w:val="30"/>
        </w:rPr>
      </w:pPr>
      <w:r>
        <w:rPr>
          <w:rFonts w:hint="eastAsia" w:ascii="宋体" w:hAnsi="宋体" w:cs="Arial"/>
          <w:sz w:val="24"/>
          <w:szCs w:val="30"/>
        </w:rPr>
        <w:t>9.5投标人不得擅自对招标文件的格式和条款要求进行修改。否则，其投标书在评标时有可能被认为是对招标文件未做出实质性的响应，而终止对其作进一步的评审。</w:t>
      </w:r>
    </w:p>
    <w:p w14:paraId="55057F17">
      <w:pPr>
        <w:spacing w:line="420" w:lineRule="exact"/>
        <w:rPr>
          <w:rFonts w:ascii="宋体" w:hAnsi="宋体" w:cs="Arial"/>
          <w:b/>
          <w:sz w:val="28"/>
          <w:szCs w:val="30"/>
        </w:rPr>
      </w:pPr>
      <w:r>
        <w:rPr>
          <w:rFonts w:hint="eastAsia" w:ascii="宋体" w:hAnsi="宋体" w:cs="Arial"/>
          <w:b/>
          <w:sz w:val="28"/>
          <w:szCs w:val="30"/>
        </w:rPr>
        <w:t>10、投标报价</w:t>
      </w:r>
    </w:p>
    <w:p w14:paraId="6113A076">
      <w:pPr>
        <w:tabs>
          <w:tab w:val="left" w:pos="720"/>
        </w:tabs>
        <w:spacing w:line="420" w:lineRule="exact"/>
        <w:ind w:left="280"/>
        <w:rPr>
          <w:rFonts w:ascii="宋体" w:hAnsi="宋体" w:cs="Arial"/>
          <w:sz w:val="24"/>
          <w:szCs w:val="24"/>
          <w:highlight w:val="none"/>
        </w:rPr>
      </w:pPr>
      <w:r>
        <w:rPr>
          <w:rFonts w:hint="eastAsia" w:ascii="宋体" w:hAnsi="宋体" w:cs="Arial"/>
          <w:sz w:val="24"/>
          <w:szCs w:val="24"/>
          <w:highlight w:val="none"/>
        </w:rPr>
        <w:t>10.1投标书的报价表上应清楚地标明</w:t>
      </w:r>
      <w:r>
        <w:rPr>
          <w:rFonts w:hint="eastAsia" w:ascii="宋体" w:hAnsi="宋体" w:cs="Arial"/>
          <w:sz w:val="24"/>
          <w:szCs w:val="24"/>
          <w:highlight w:val="none"/>
          <w:lang w:val="en-US" w:eastAsia="zh-CN"/>
        </w:rPr>
        <w:t>不含税单价、</w:t>
      </w:r>
      <w:r>
        <w:rPr>
          <w:rFonts w:hint="eastAsia" w:ascii="宋体" w:hAnsi="宋体" w:cs="Arial"/>
          <w:sz w:val="24"/>
          <w:szCs w:val="24"/>
          <w:highlight w:val="none"/>
        </w:rPr>
        <w:t>含税单价、数量等内容，漏报将不被接受。</w:t>
      </w:r>
    </w:p>
    <w:p w14:paraId="6EA027A0">
      <w:pPr>
        <w:spacing w:line="420" w:lineRule="exact"/>
        <w:rPr>
          <w:rFonts w:ascii="宋体" w:hAnsi="宋体" w:cs="Arial"/>
          <w:b/>
          <w:sz w:val="28"/>
          <w:szCs w:val="30"/>
        </w:rPr>
      </w:pPr>
      <w:r>
        <w:rPr>
          <w:rFonts w:hint="eastAsia" w:ascii="宋体" w:hAnsi="宋体" w:cs="Arial"/>
          <w:b/>
          <w:sz w:val="28"/>
          <w:szCs w:val="30"/>
        </w:rPr>
        <w:t>11、投标货币</w:t>
      </w:r>
    </w:p>
    <w:p w14:paraId="4DB99E66">
      <w:pPr>
        <w:tabs>
          <w:tab w:val="left" w:pos="720"/>
        </w:tabs>
        <w:spacing w:line="420" w:lineRule="exact"/>
        <w:ind w:firstLine="240" w:firstLineChars="100"/>
        <w:rPr>
          <w:rFonts w:ascii="宋体" w:hAnsi="宋体" w:cs="Arial"/>
          <w:sz w:val="24"/>
          <w:szCs w:val="30"/>
        </w:rPr>
      </w:pPr>
      <w:r>
        <w:rPr>
          <w:rFonts w:hint="eastAsia" w:ascii="宋体" w:hAnsi="宋体" w:cs="Arial"/>
          <w:sz w:val="24"/>
          <w:szCs w:val="30"/>
        </w:rPr>
        <w:t>投标须以人民币报价。</w:t>
      </w:r>
    </w:p>
    <w:p w14:paraId="0BAFD837">
      <w:pPr>
        <w:spacing w:line="420" w:lineRule="exact"/>
        <w:rPr>
          <w:rFonts w:ascii="宋体" w:hAnsi="宋体" w:cs="Arial"/>
          <w:b/>
          <w:sz w:val="28"/>
          <w:szCs w:val="30"/>
        </w:rPr>
      </w:pPr>
      <w:r>
        <w:rPr>
          <w:rFonts w:hint="eastAsia" w:ascii="宋体" w:hAnsi="宋体" w:cs="Arial"/>
          <w:b/>
          <w:sz w:val="28"/>
          <w:szCs w:val="30"/>
        </w:rPr>
        <w:t>12、证明投标人合格的资格文件</w:t>
      </w:r>
    </w:p>
    <w:p w14:paraId="7B82CCE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投标人在其投标文件中，应包括证明其有资格参加投标，以及中标后有能力履行合同所必需的供货条件、服务和财务管理等方面能力的证明文件。</w:t>
      </w:r>
    </w:p>
    <w:p w14:paraId="44790441">
      <w:pPr>
        <w:spacing w:line="420" w:lineRule="exact"/>
        <w:rPr>
          <w:rFonts w:ascii="宋体" w:hAnsi="宋体" w:cs="Arial"/>
          <w:b/>
          <w:sz w:val="28"/>
          <w:szCs w:val="30"/>
        </w:rPr>
      </w:pPr>
      <w:r>
        <w:rPr>
          <w:rFonts w:hint="eastAsia" w:ascii="宋体" w:hAnsi="宋体" w:cs="Arial"/>
          <w:b/>
          <w:sz w:val="28"/>
          <w:szCs w:val="30"/>
        </w:rPr>
        <w:t>13、投标保证金（规定无需缴纳可忽略此条款）</w:t>
      </w:r>
    </w:p>
    <w:p w14:paraId="4759076C">
      <w:pPr>
        <w:tabs>
          <w:tab w:val="left" w:pos="900"/>
        </w:tabs>
        <w:spacing w:line="420" w:lineRule="exact"/>
        <w:ind w:left="266"/>
        <w:rPr>
          <w:rFonts w:ascii="宋体" w:hAnsi="宋体" w:cs="Arial"/>
          <w:sz w:val="24"/>
          <w:szCs w:val="30"/>
        </w:rPr>
      </w:pPr>
      <w:r>
        <w:rPr>
          <w:rFonts w:hint="eastAsia" w:ascii="宋体" w:hAnsi="宋体" w:cs="Arial"/>
          <w:sz w:val="24"/>
          <w:szCs w:val="30"/>
        </w:rPr>
        <w:t>13.1投标人必须在投标文件递交截止时前，提交“投标人须知前附表”中规定数额的投标保证金。</w:t>
      </w:r>
    </w:p>
    <w:p w14:paraId="3B108065">
      <w:pPr>
        <w:tabs>
          <w:tab w:val="left" w:pos="900"/>
        </w:tabs>
        <w:spacing w:line="420" w:lineRule="exact"/>
        <w:ind w:left="266"/>
        <w:rPr>
          <w:rFonts w:hint="eastAsia" w:ascii="宋体" w:hAnsi="宋体" w:cs="Arial" w:eastAsiaTheme="minorEastAsia"/>
          <w:sz w:val="24"/>
          <w:szCs w:val="30"/>
          <w:lang w:val="en-US" w:eastAsia="zh-CN"/>
        </w:rPr>
      </w:pPr>
      <w:r>
        <w:rPr>
          <w:rFonts w:hint="eastAsia" w:ascii="宋体" w:hAnsi="宋体" w:cs="Arial"/>
          <w:sz w:val="24"/>
          <w:szCs w:val="30"/>
        </w:rPr>
        <w:t>13.2投标保证金以电汇或转账形式交付，转账时在电汇单备注栏注明：</w:t>
      </w:r>
      <w:r>
        <w:rPr>
          <w:rFonts w:hint="eastAsia" w:ascii="宋体" w:hAnsi="宋体" w:cs="Arial"/>
          <w:sz w:val="24"/>
          <w:szCs w:val="30"/>
          <w:lang w:val="en-US" w:eastAsia="zh-CN"/>
        </w:rPr>
        <w:t>宝丰酒业有限公司</w:t>
      </w:r>
      <w:r>
        <w:rPr>
          <w:rFonts w:hint="eastAsia" w:ascii="宋体" w:hAnsi="宋体" w:cs="Arial"/>
          <w:sz w:val="24"/>
          <w:szCs w:val="30"/>
        </w:rPr>
        <w:t>采购项目</w:t>
      </w:r>
      <w:r>
        <w:rPr>
          <w:rFonts w:hint="eastAsia" w:ascii="宋体" w:hAnsi="宋体" w:cs="Arial"/>
          <w:sz w:val="24"/>
          <w:szCs w:val="30"/>
          <w:lang w:val="en-US" w:eastAsia="zh-CN"/>
        </w:rPr>
        <w:t>名称。</w:t>
      </w:r>
    </w:p>
    <w:tbl>
      <w:tblPr>
        <w:tblStyle w:val="33"/>
        <w:tblpPr w:leftFromText="180" w:rightFromText="180" w:vertAnchor="text" w:horzAnchor="margin" w:tblpXSpec="center" w:tblpY="1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4705"/>
      </w:tblGrid>
      <w:tr w14:paraId="0FE4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03" w:type="dxa"/>
            <w:tcBorders>
              <w:top w:val="single" w:color="auto" w:sz="4" w:space="0"/>
              <w:left w:val="single" w:color="auto" w:sz="4" w:space="0"/>
              <w:bottom w:val="single" w:color="auto" w:sz="4" w:space="0"/>
              <w:right w:val="single" w:color="auto" w:sz="4" w:space="0"/>
            </w:tcBorders>
          </w:tcPr>
          <w:p w14:paraId="0AFD2605">
            <w:pPr>
              <w:pStyle w:val="45"/>
              <w:spacing w:before="0" w:after="0" w:line="420" w:lineRule="exact"/>
              <w:jc w:val="center"/>
              <w:rPr>
                <w:rFonts w:ascii="宋体" w:hAnsi="宋体"/>
                <w:bCs/>
                <w:sz w:val="24"/>
                <w:szCs w:val="24"/>
              </w:rPr>
            </w:pPr>
            <w:r>
              <w:rPr>
                <w:rFonts w:hint="eastAsia" w:ascii="宋体" w:hAnsi="宋体"/>
                <w:bCs/>
                <w:sz w:val="24"/>
                <w:szCs w:val="24"/>
              </w:rPr>
              <w:t>单位名称</w:t>
            </w:r>
          </w:p>
        </w:tc>
        <w:tc>
          <w:tcPr>
            <w:tcW w:w="4705" w:type="dxa"/>
            <w:tcBorders>
              <w:top w:val="single" w:color="auto" w:sz="4" w:space="0"/>
              <w:left w:val="single" w:color="auto" w:sz="4" w:space="0"/>
              <w:bottom w:val="single" w:color="auto" w:sz="4" w:space="0"/>
              <w:right w:val="single" w:color="auto" w:sz="4" w:space="0"/>
            </w:tcBorders>
          </w:tcPr>
          <w:p w14:paraId="186A15E6">
            <w:pPr>
              <w:pStyle w:val="45"/>
              <w:spacing w:before="0" w:after="0" w:line="420" w:lineRule="exact"/>
              <w:jc w:val="center"/>
              <w:rPr>
                <w:rFonts w:ascii="宋体" w:hAnsi="宋体"/>
                <w:bCs/>
                <w:sz w:val="24"/>
                <w:szCs w:val="24"/>
              </w:rPr>
            </w:pPr>
            <w:r>
              <w:rPr>
                <w:rFonts w:hint="eastAsia" w:ascii="宋体" w:hAnsi="宋体"/>
                <w:bCs/>
                <w:sz w:val="24"/>
                <w:szCs w:val="24"/>
              </w:rPr>
              <w:t>宝丰酒业有限公司</w:t>
            </w:r>
          </w:p>
        </w:tc>
      </w:tr>
      <w:tr w14:paraId="5EB5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1ABF642C">
            <w:pPr>
              <w:pStyle w:val="45"/>
              <w:spacing w:before="0" w:after="0" w:line="420" w:lineRule="exact"/>
              <w:jc w:val="center"/>
              <w:rPr>
                <w:rFonts w:ascii="宋体" w:hAnsi="宋体"/>
                <w:bCs/>
                <w:sz w:val="24"/>
                <w:szCs w:val="24"/>
              </w:rPr>
            </w:pPr>
            <w:r>
              <w:rPr>
                <w:rFonts w:hint="eastAsia" w:ascii="宋体" w:hAnsi="宋体"/>
                <w:bCs/>
                <w:sz w:val="24"/>
                <w:szCs w:val="24"/>
              </w:rPr>
              <w:t>开户行地址</w:t>
            </w:r>
          </w:p>
        </w:tc>
        <w:tc>
          <w:tcPr>
            <w:tcW w:w="4705" w:type="dxa"/>
            <w:tcBorders>
              <w:top w:val="single" w:color="auto" w:sz="4" w:space="0"/>
              <w:left w:val="single" w:color="auto" w:sz="4" w:space="0"/>
              <w:bottom w:val="single" w:color="auto" w:sz="4" w:space="0"/>
              <w:right w:val="single" w:color="auto" w:sz="4" w:space="0"/>
            </w:tcBorders>
            <w:vAlign w:val="center"/>
          </w:tcPr>
          <w:p w14:paraId="0351E3DE">
            <w:pPr>
              <w:adjustRightInd w:val="0"/>
              <w:spacing w:line="420" w:lineRule="exact"/>
              <w:jc w:val="center"/>
              <w:textAlignment w:val="baseline"/>
              <w:rPr>
                <w:rFonts w:hint="default" w:ascii="宋体" w:eastAsiaTheme="minorEastAsia"/>
                <w:sz w:val="24"/>
                <w:szCs w:val="24"/>
                <w:lang w:val="en-US" w:eastAsia="zh-CN"/>
              </w:rPr>
            </w:pPr>
            <w:r>
              <w:rPr>
                <w:rFonts w:hint="eastAsia" w:ascii="宋体"/>
                <w:sz w:val="24"/>
                <w:szCs w:val="24"/>
                <w:lang w:val="en-US" w:eastAsia="zh-CN"/>
              </w:rPr>
              <w:t>河南省平顶山市宝丰县人民路西段</w:t>
            </w:r>
          </w:p>
        </w:tc>
      </w:tr>
      <w:tr w14:paraId="7E7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tcPr>
          <w:p w14:paraId="1DC50A18">
            <w:pPr>
              <w:pStyle w:val="45"/>
              <w:spacing w:before="0" w:after="0" w:line="420" w:lineRule="exact"/>
              <w:jc w:val="center"/>
              <w:rPr>
                <w:rFonts w:ascii="宋体" w:hAnsi="宋体"/>
                <w:bCs/>
                <w:sz w:val="24"/>
                <w:szCs w:val="24"/>
              </w:rPr>
            </w:pPr>
            <w:r>
              <w:rPr>
                <w:rFonts w:hint="eastAsia" w:ascii="宋体" w:hAnsi="宋体"/>
                <w:bCs/>
                <w:sz w:val="24"/>
                <w:szCs w:val="24"/>
              </w:rPr>
              <w:t>开户行</w:t>
            </w:r>
          </w:p>
        </w:tc>
        <w:tc>
          <w:tcPr>
            <w:tcW w:w="4705" w:type="dxa"/>
            <w:tcBorders>
              <w:top w:val="single" w:color="auto" w:sz="4" w:space="0"/>
              <w:left w:val="single" w:color="auto" w:sz="4" w:space="0"/>
              <w:bottom w:val="single" w:color="auto" w:sz="4" w:space="0"/>
              <w:right w:val="single" w:color="auto" w:sz="4" w:space="0"/>
            </w:tcBorders>
          </w:tcPr>
          <w:p w14:paraId="18925A41">
            <w:pPr>
              <w:adjustRightInd w:val="0"/>
              <w:spacing w:line="420" w:lineRule="exact"/>
              <w:jc w:val="center"/>
              <w:textAlignment w:val="baseline"/>
              <w:rPr>
                <w:rFonts w:ascii="宋体"/>
                <w:sz w:val="24"/>
                <w:szCs w:val="24"/>
              </w:rPr>
            </w:pPr>
            <w:r>
              <w:rPr>
                <w:rFonts w:hint="eastAsia" w:ascii="宋体"/>
                <w:sz w:val="24"/>
                <w:szCs w:val="24"/>
              </w:rPr>
              <w:t>中国建设银行宝丰县支行</w:t>
            </w:r>
          </w:p>
        </w:tc>
      </w:tr>
      <w:tr w14:paraId="6D7D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3AEEEE9B">
            <w:pPr>
              <w:pStyle w:val="45"/>
              <w:spacing w:before="0" w:after="0" w:line="420" w:lineRule="exact"/>
              <w:jc w:val="center"/>
              <w:rPr>
                <w:rFonts w:ascii="宋体" w:hAnsi="宋体"/>
                <w:bCs/>
                <w:sz w:val="24"/>
                <w:szCs w:val="24"/>
              </w:rPr>
            </w:pPr>
            <w:r>
              <w:rPr>
                <w:rFonts w:hint="eastAsia" w:ascii="宋体" w:hAnsi="宋体"/>
                <w:bCs/>
                <w:sz w:val="24"/>
                <w:szCs w:val="24"/>
              </w:rPr>
              <w:t>帐号</w:t>
            </w:r>
          </w:p>
        </w:tc>
        <w:tc>
          <w:tcPr>
            <w:tcW w:w="4705" w:type="dxa"/>
            <w:tcBorders>
              <w:top w:val="single" w:color="auto" w:sz="4" w:space="0"/>
              <w:left w:val="single" w:color="auto" w:sz="4" w:space="0"/>
              <w:bottom w:val="single" w:color="auto" w:sz="4" w:space="0"/>
              <w:right w:val="single" w:color="auto" w:sz="4" w:space="0"/>
            </w:tcBorders>
            <w:vAlign w:val="center"/>
          </w:tcPr>
          <w:p w14:paraId="510374C9">
            <w:pPr>
              <w:adjustRightInd w:val="0"/>
              <w:spacing w:line="420" w:lineRule="exact"/>
              <w:jc w:val="center"/>
              <w:textAlignment w:val="baseline"/>
              <w:rPr>
                <w:rFonts w:ascii="宋体"/>
                <w:sz w:val="24"/>
                <w:szCs w:val="24"/>
              </w:rPr>
            </w:pPr>
            <w:r>
              <w:rPr>
                <w:rFonts w:hint="eastAsia" w:ascii="宋体"/>
                <w:sz w:val="24"/>
                <w:szCs w:val="24"/>
              </w:rPr>
              <w:t>4100 1584 6100 5020 4962</w:t>
            </w:r>
          </w:p>
        </w:tc>
      </w:tr>
    </w:tbl>
    <w:p w14:paraId="1D4BD1AC">
      <w:pPr>
        <w:tabs>
          <w:tab w:val="left" w:pos="900"/>
        </w:tabs>
        <w:spacing w:line="420" w:lineRule="exact"/>
        <w:ind w:left="266"/>
        <w:rPr>
          <w:rFonts w:ascii="宋体" w:hAnsi="宋体" w:cs="Arial"/>
          <w:sz w:val="24"/>
          <w:szCs w:val="30"/>
        </w:rPr>
      </w:pPr>
      <w:r>
        <w:rPr>
          <w:rFonts w:hint="eastAsia" w:ascii="宋体" w:hAnsi="宋体" w:cs="Arial"/>
          <w:sz w:val="24"/>
          <w:szCs w:val="30"/>
        </w:rPr>
        <w:t>13.3在开标时，对于未能按时、足额提交投标保证金的投标人，投标单位将视其为对招标文件未做出实质性响应而予以拒绝。</w:t>
      </w:r>
    </w:p>
    <w:p w14:paraId="300055AC">
      <w:pPr>
        <w:tabs>
          <w:tab w:val="left" w:pos="900"/>
        </w:tabs>
        <w:spacing w:line="420" w:lineRule="exact"/>
        <w:ind w:left="266"/>
        <w:rPr>
          <w:rFonts w:ascii="宋体" w:hAnsi="宋体" w:cs="Arial"/>
          <w:sz w:val="24"/>
          <w:szCs w:val="30"/>
        </w:rPr>
      </w:pPr>
      <w:r>
        <w:rPr>
          <w:rFonts w:hint="eastAsia" w:ascii="宋体" w:hAnsi="宋体" w:cs="Arial"/>
          <w:sz w:val="24"/>
          <w:szCs w:val="30"/>
        </w:rPr>
        <w:t>13.4对未中标投标人，投标保证金在确定中标投标人后30个工作日内无息返还。</w:t>
      </w:r>
    </w:p>
    <w:p w14:paraId="7C715B31">
      <w:pPr>
        <w:tabs>
          <w:tab w:val="left" w:pos="900"/>
        </w:tabs>
        <w:spacing w:line="420" w:lineRule="exact"/>
        <w:ind w:left="266" w:firstLine="480" w:firstLineChars="200"/>
        <w:rPr>
          <w:rFonts w:ascii="宋体" w:hAnsi="宋体" w:cs="Arial"/>
          <w:sz w:val="24"/>
          <w:szCs w:val="30"/>
        </w:rPr>
      </w:pPr>
      <w:r>
        <w:rPr>
          <w:rFonts w:hint="eastAsia" w:ascii="宋体" w:hAnsi="宋体" w:cs="Arial"/>
          <w:sz w:val="24"/>
          <w:szCs w:val="30"/>
        </w:rPr>
        <w:t>对中标投标人，投标保证金将转为合同履约保证金。</w:t>
      </w:r>
    </w:p>
    <w:p w14:paraId="274D8BE0">
      <w:pPr>
        <w:tabs>
          <w:tab w:val="left" w:pos="900"/>
        </w:tabs>
        <w:spacing w:line="420" w:lineRule="exact"/>
        <w:ind w:left="266"/>
        <w:rPr>
          <w:rFonts w:ascii="宋体" w:hAnsi="宋体" w:cs="Arial"/>
          <w:sz w:val="24"/>
          <w:szCs w:val="30"/>
        </w:rPr>
      </w:pPr>
      <w:r>
        <w:rPr>
          <w:rFonts w:hint="eastAsia" w:ascii="宋体" w:hAnsi="宋体" w:cs="Arial"/>
          <w:sz w:val="24"/>
          <w:szCs w:val="30"/>
        </w:rPr>
        <w:t>13.5下列任何情况发生时，投标人的投标保证金将被没收：</w:t>
      </w:r>
    </w:p>
    <w:p w14:paraId="162775E2">
      <w:pPr>
        <w:spacing w:line="420" w:lineRule="exact"/>
        <w:ind w:left="1890" w:hanging="1890"/>
        <w:rPr>
          <w:rFonts w:ascii="宋体" w:hAnsi="宋体" w:cs="Arial"/>
          <w:sz w:val="24"/>
          <w:szCs w:val="30"/>
        </w:rPr>
      </w:pPr>
      <w:r>
        <w:rPr>
          <w:rFonts w:hint="eastAsia" w:ascii="宋体" w:hAnsi="宋体" w:cs="Arial"/>
          <w:sz w:val="24"/>
          <w:szCs w:val="30"/>
        </w:rPr>
        <w:t xml:space="preserve">      A.投标人在有效期内撤回其投标；</w:t>
      </w:r>
    </w:p>
    <w:p w14:paraId="65DD352B">
      <w:pPr>
        <w:spacing w:line="420" w:lineRule="exact"/>
        <w:ind w:firstLine="720" w:firstLineChars="300"/>
        <w:rPr>
          <w:rFonts w:ascii="宋体" w:hAnsi="宋体" w:cs="Arial"/>
          <w:sz w:val="24"/>
          <w:szCs w:val="30"/>
        </w:rPr>
      </w:pPr>
      <w:r>
        <w:rPr>
          <w:rFonts w:hint="eastAsia" w:ascii="宋体" w:hAnsi="宋体" w:cs="Arial"/>
          <w:sz w:val="24"/>
          <w:szCs w:val="30"/>
        </w:rPr>
        <w:t>B.在投标文件中弄虚作假并查实的；</w:t>
      </w:r>
    </w:p>
    <w:p w14:paraId="09821ACD">
      <w:pPr>
        <w:spacing w:line="420" w:lineRule="exact"/>
        <w:ind w:firstLine="720" w:firstLineChars="300"/>
        <w:rPr>
          <w:rFonts w:ascii="宋体" w:hAnsi="宋体"/>
          <w:bCs/>
          <w:sz w:val="24"/>
          <w:szCs w:val="28"/>
        </w:rPr>
      </w:pPr>
      <w:r>
        <w:rPr>
          <w:rFonts w:hint="eastAsia" w:ascii="宋体" w:hAnsi="宋体" w:cs="Arial"/>
          <w:sz w:val="24"/>
          <w:szCs w:val="30"/>
        </w:rPr>
        <w:t>C.投标人中标后</w:t>
      </w:r>
      <w:r>
        <w:rPr>
          <w:rFonts w:hint="eastAsia" w:ascii="宋体" w:hAnsi="宋体"/>
          <w:bCs/>
          <w:sz w:val="24"/>
          <w:szCs w:val="28"/>
        </w:rPr>
        <w:t>放弃或中标后不执行中标结果的；</w:t>
      </w:r>
    </w:p>
    <w:p w14:paraId="4320F50E">
      <w:pPr>
        <w:spacing w:line="420" w:lineRule="exact"/>
        <w:ind w:firstLine="720" w:firstLineChars="300"/>
        <w:rPr>
          <w:rFonts w:hint="eastAsia" w:ascii="宋体" w:hAnsi="宋体"/>
          <w:bCs/>
          <w:sz w:val="24"/>
          <w:szCs w:val="24"/>
          <w:lang w:eastAsia="zh-CN"/>
        </w:rPr>
      </w:pPr>
      <w:r>
        <w:rPr>
          <w:rFonts w:hint="eastAsia" w:ascii="宋体" w:hAnsi="宋体"/>
          <w:bCs/>
          <w:sz w:val="24"/>
          <w:szCs w:val="24"/>
        </w:rPr>
        <w:t>D.在招标过程中存在串标等妨碍招标正常进行行为的</w:t>
      </w:r>
      <w:r>
        <w:rPr>
          <w:rFonts w:hint="eastAsia" w:ascii="宋体" w:hAnsi="宋体"/>
          <w:bCs/>
          <w:sz w:val="24"/>
          <w:szCs w:val="24"/>
          <w:lang w:eastAsia="zh-CN"/>
        </w:rPr>
        <w:t>：</w:t>
      </w:r>
    </w:p>
    <w:p w14:paraId="2304F0B1">
      <w:pPr>
        <w:spacing w:line="420" w:lineRule="exact"/>
        <w:ind w:firstLine="720" w:firstLineChars="300"/>
        <w:rPr>
          <w:rFonts w:ascii="宋体" w:hAnsi="宋体"/>
          <w:bCs/>
          <w:sz w:val="24"/>
          <w:szCs w:val="24"/>
        </w:rPr>
      </w:pPr>
      <w:r>
        <w:rPr>
          <w:rFonts w:hint="eastAsia" w:ascii="宋体" w:hAnsi="宋体"/>
          <w:bCs/>
          <w:sz w:val="24"/>
          <w:szCs w:val="24"/>
          <w:lang w:val="en-US" w:eastAsia="zh-CN"/>
        </w:rPr>
        <w:t>E.中标结果通知后3日内，中标人未按招标文件合同条款签订的</w:t>
      </w:r>
      <w:r>
        <w:rPr>
          <w:rFonts w:hint="eastAsia" w:ascii="宋体" w:hAnsi="宋体"/>
          <w:bCs/>
          <w:sz w:val="24"/>
          <w:szCs w:val="24"/>
        </w:rPr>
        <w:t>。</w:t>
      </w:r>
    </w:p>
    <w:p w14:paraId="1D271B69">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4</w:t>
      </w:r>
      <w:r>
        <w:rPr>
          <w:rFonts w:hint="eastAsia" w:ascii="宋体" w:hAnsi="宋体" w:cs="Arial"/>
          <w:b/>
          <w:sz w:val="28"/>
          <w:szCs w:val="30"/>
        </w:rPr>
        <w:t>、投标书签署</w:t>
      </w:r>
    </w:p>
    <w:p w14:paraId="190B883B">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.1投标书应由投标人的法定代表人或其被授权代表正确签署。被授权代表须将法定代表人以书面形式出具的</w:t>
      </w:r>
      <w:r>
        <w:rPr>
          <w:rFonts w:hint="eastAsia" w:ascii="宋体" w:hAnsi="宋体" w:cs="Arial"/>
          <w:bCs/>
          <w:sz w:val="24"/>
          <w:szCs w:val="30"/>
          <w:u w:val="single"/>
        </w:rPr>
        <w:t>“法定代表人授权证书”原件</w:t>
      </w:r>
      <w:r>
        <w:rPr>
          <w:rFonts w:hint="eastAsia" w:ascii="宋体" w:hAnsi="宋体" w:cs="Arial"/>
          <w:sz w:val="24"/>
          <w:szCs w:val="30"/>
        </w:rPr>
        <w:t>附在投标书中。</w:t>
      </w:r>
    </w:p>
    <w:p w14:paraId="198A0711">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.2投标书不得行间插字、涂改或增删。如有修改错漏处，必须由投标人的法定代表人或其被授权代表签字。</w:t>
      </w:r>
    </w:p>
    <w:p w14:paraId="5FC1FAC0">
      <w:pPr>
        <w:pStyle w:val="3"/>
        <w:spacing w:line="420" w:lineRule="exact"/>
        <w:jc w:val="center"/>
        <w:rPr>
          <w:rFonts w:ascii="宋体" w:hAnsi="宋体" w:eastAsia="宋体"/>
          <w:sz w:val="28"/>
        </w:rPr>
      </w:pPr>
      <w:bookmarkStart w:id="10" w:name="_Toc308700561"/>
      <w:r>
        <w:rPr>
          <w:rFonts w:hint="eastAsia" w:ascii="宋体" w:hAnsi="宋体" w:eastAsia="宋体"/>
          <w:sz w:val="28"/>
        </w:rPr>
        <w:t>四、投标书的递交</w:t>
      </w:r>
      <w:bookmarkEnd w:id="10"/>
    </w:p>
    <w:p w14:paraId="3E7FDA9C">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5</w:t>
      </w:r>
      <w:r>
        <w:rPr>
          <w:rFonts w:hint="eastAsia" w:ascii="宋体" w:hAnsi="宋体" w:cs="Arial"/>
          <w:b/>
          <w:sz w:val="28"/>
          <w:szCs w:val="30"/>
        </w:rPr>
        <w:t>、投标书的密封和标记</w:t>
      </w:r>
    </w:p>
    <w:p w14:paraId="7A110D14">
      <w:pPr>
        <w:tabs>
          <w:tab w:val="left" w:pos="900"/>
        </w:tabs>
        <w:spacing w:line="420" w:lineRule="exact"/>
        <w:ind w:left="229" w:leftChars="100" w:hanging="19" w:hangingChars="8"/>
        <w:rPr>
          <w:rFonts w:ascii="宋体" w:hAnsi="宋体" w:cs="Arial"/>
          <w:sz w:val="24"/>
          <w:szCs w:val="30"/>
        </w:rPr>
      </w:pPr>
      <w:r>
        <w:rPr>
          <w:rFonts w:hint="eastAsia" w:ascii="宋体" w:hAnsi="宋体" w:cs="Arial"/>
          <w:bCs/>
          <w:sz w:val="24"/>
          <w:szCs w:val="30"/>
          <w:u w:val="single"/>
        </w:rPr>
        <w:t>1</w:t>
      </w:r>
      <w:r>
        <w:rPr>
          <w:rFonts w:hint="eastAsia" w:ascii="宋体" w:hAnsi="宋体" w:cs="Arial"/>
          <w:bCs/>
          <w:sz w:val="24"/>
          <w:szCs w:val="30"/>
          <w:u w:val="single"/>
          <w:lang w:val="en-US" w:eastAsia="zh-CN"/>
        </w:rPr>
        <w:t>5</w:t>
      </w:r>
      <w:r>
        <w:rPr>
          <w:rFonts w:hint="eastAsia" w:ascii="宋体" w:hAnsi="宋体" w:cs="Arial"/>
          <w:bCs/>
          <w:sz w:val="24"/>
          <w:szCs w:val="30"/>
          <w:u w:val="single"/>
        </w:rPr>
        <w:t>.1投标人应将投标报价表用小信封单独密封，注明投标人信息，</w:t>
      </w:r>
      <w:r>
        <w:rPr>
          <w:rFonts w:hint="eastAsia" w:ascii="宋体" w:hAnsi="宋体" w:cs="Arial"/>
          <w:sz w:val="24"/>
          <w:szCs w:val="30"/>
          <w:u w:val="single"/>
        </w:rPr>
        <w:t>然后连同投标书的正本和所有副本一起用包装袋封装好。封装应该严密、不易破损。封口处应盖有投标人公章或授权代表签名。</w:t>
      </w:r>
    </w:p>
    <w:p w14:paraId="12349C25">
      <w:pPr>
        <w:tabs>
          <w:tab w:val="left" w:pos="900"/>
        </w:tabs>
        <w:spacing w:line="420" w:lineRule="exact"/>
        <w:ind w:left="269"/>
        <w:rPr>
          <w:rFonts w:ascii="宋体" w:hAnsi="宋体" w:cs="Arial"/>
          <w:sz w:val="24"/>
          <w:szCs w:val="30"/>
          <w:u w:val="single"/>
        </w:rPr>
      </w:pPr>
      <w:r>
        <w:rPr>
          <w:rFonts w:hint="eastAsia" w:ascii="宋体" w:hAnsi="宋体" w:cs="Arial"/>
          <w:sz w:val="24"/>
          <w:szCs w:val="30"/>
          <w:u w:val="single"/>
        </w:rPr>
        <w:t>1</w:t>
      </w:r>
      <w:r>
        <w:rPr>
          <w:rFonts w:hint="eastAsia" w:ascii="宋体" w:hAnsi="宋体" w:cs="Arial"/>
          <w:sz w:val="24"/>
          <w:szCs w:val="30"/>
          <w:u w:val="single"/>
          <w:lang w:val="en-US" w:eastAsia="zh-CN"/>
        </w:rPr>
        <w:t>5</w:t>
      </w:r>
      <w:r>
        <w:rPr>
          <w:rFonts w:hint="eastAsia" w:ascii="宋体" w:hAnsi="宋体" w:cs="Arial"/>
          <w:sz w:val="24"/>
          <w:szCs w:val="30"/>
          <w:u w:val="single"/>
        </w:rPr>
        <w:t>.2投标书包装袋上必须清楚写明项目的名称、投标人全称及联系电话。</w:t>
      </w:r>
    </w:p>
    <w:p w14:paraId="73CEFEB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6</w:t>
      </w:r>
      <w:r>
        <w:rPr>
          <w:rFonts w:hint="eastAsia" w:ascii="宋体" w:hAnsi="宋体" w:cs="Arial"/>
          <w:b/>
          <w:sz w:val="28"/>
          <w:szCs w:val="30"/>
        </w:rPr>
        <w:t>、迟交的投标书</w:t>
      </w:r>
    </w:p>
    <w:p w14:paraId="3AC5AA78">
      <w:pPr>
        <w:tabs>
          <w:tab w:val="left" w:pos="900"/>
        </w:tabs>
        <w:spacing w:line="420" w:lineRule="exact"/>
        <w:ind w:left="269"/>
        <w:rPr>
          <w:rFonts w:ascii="宋体" w:hAnsi="宋体" w:cs="Arial"/>
          <w:sz w:val="24"/>
          <w:szCs w:val="30"/>
        </w:rPr>
      </w:pPr>
      <w:r>
        <w:rPr>
          <w:rFonts w:hint="eastAsia" w:ascii="宋体" w:hAnsi="宋体" w:cs="Arial"/>
          <w:bCs/>
          <w:sz w:val="24"/>
          <w:szCs w:val="30"/>
          <w:u w:val="single"/>
        </w:rPr>
        <w:t>招标人将拒绝迟交的标书并原封退回</w:t>
      </w:r>
      <w:r>
        <w:rPr>
          <w:rFonts w:hint="eastAsia" w:ascii="宋体" w:hAnsi="宋体" w:cs="Arial"/>
          <w:sz w:val="24"/>
          <w:szCs w:val="30"/>
        </w:rPr>
        <w:t>。</w:t>
      </w:r>
    </w:p>
    <w:p w14:paraId="48B1078E">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7</w:t>
      </w:r>
      <w:r>
        <w:rPr>
          <w:rFonts w:hint="eastAsia" w:ascii="宋体" w:hAnsi="宋体" w:cs="Arial"/>
          <w:b/>
          <w:sz w:val="28"/>
          <w:szCs w:val="30"/>
        </w:rPr>
        <w:t>、投标书的修改和撤回</w:t>
      </w:r>
    </w:p>
    <w:p w14:paraId="5A43E1C2">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.1投标人递交投标书后，可以在规定的投标截止时间前修改或撤回其投标书。但这种修改和撤回，必须以书面形式通知招标人。</w:t>
      </w:r>
    </w:p>
    <w:p w14:paraId="4A714B09">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.2投标人修改书或撤回通知书，应由法定代表人或其授权代表签署，并按第</w:t>
      </w:r>
      <w:r>
        <w:rPr>
          <w:rFonts w:hint="eastAsia" w:ascii="宋体" w:hAnsi="宋体" w:cs="Arial"/>
          <w:sz w:val="24"/>
          <w:szCs w:val="30"/>
          <w:lang w:val="en-US" w:eastAsia="zh-CN"/>
        </w:rPr>
        <w:t>15</w:t>
      </w:r>
      <w:r>
        <w:rPr>
          <w:rFonts w:hint="eastAsia" w:ascii="宋体" w:hAnsi="宋体" w:cs="Arial"/>
          <w:sz w:val="24"/>
          <w:szCs w:val="30"/>
        </w:rPr>
        <w:t>条的规定进行密封、标记和提交。</w:t>
      </w:r>
      <w:bookmarkStart w:id="11" w:name="_Toc308700562"/>
    </w:p>
    <w:p w14:paraId="42F7F644">
      <w:pPr>
        <w:tabs>
          <w:tab w:val="left" w:pos="900"/>
        </w:tabs>
        <w:spacing w:line="420" w:lineRule="exact"/>
        <w:ind w:left="772" w:leftChars="100" w:hanging="562" w:hangingChars="200"/>
        <w:jc w:val="center"/>
        <w:rPr>
          <w:rFonts w:ascii="宋体" w:hAnsi="宋体" w:cs="Arial"/>
          <w:b/>
          <w:sz w:val="28"/>
          <w:szCs w:val="28"/>
        </w:rPr>
      </w:pPr>
      <w:r>
        <w:rPr>
          <w:rFonts w:hint="eastAsia" w:ascii="宋体" w:hAnsi="宋体" w:cs="Arial"/>
          <w:b/>
          <w:sz w:val="28"/>
          <w:szCs w:val="28"/>
        </w:rPr>
        <w:t>五</w:t>
      </w:r>
      <w:r>
        <w:rPr>
          <w:rFonts w:hint="eastAsia" w:ascii="宋体" w:hAnsi="宋体"/>
          <w:b/>
          <w:sz w:val="28"/>
          <w:szCs w:val="28"/>
        </w:rPr>
        <w:t>、开标与评标</w:t>
      </w:r>
      <w:bookmarkEnd w:id="11"/>
    </w:p>
    <w:p w14:paraId="3441D37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8</w:t>
      </w:r>
      <w:r>
        <w:rPr>
          <w:rFonts w:hint="eastAsia" w:ascii="宋体" w:hAnsi="宋体" w:cs="Arial"/>
          <w:b/>
          <w:sz w:val="28"/>
          <w:szCs w:val="30"/>
        </w:rPr>
        <w:t>、开标</w:t>
      </w:r>
    </w:p>
    <w:p w14:paraId="6B93237C">
      <w:pPr>
        <w:tabs>
          <w:tab w:val="left" w:pos="420"/>
        </w:tabs>
        <w:spacing w:line="420" w:lineRule="exact"/>
        <w:ind w:left="229" w:leftChars="100" w:hanging="19" w:hangingChars="8"/>
        <w:rPr>
          <w:rFonts w:ascii="宋体" w:hAnsi="宋体" w:cs="Arial"/>
          <w:bCs/>
          <w:sz w:val="24"/>
          <w:szCs w:val="30"/>
          <w:u w:val="single"/>
        </w:rPr>
      </w:pPr>
      <w:r>
        <w:rPr>
          <w:rFonts w:hint="eastAsia" w:ascii="宋体" w:hAnsi="宋体" w:cs="Arial"/>
          <w:sz w:val="24"/>
          <w:szCs w:val="30"/>
        </w:rPr>
        <w:t xml:space="preserve">    招标人将在“投标人须知前附表”规定的时间和地点组织公开开标，</w:t>
      </w:r>
      <w:r>
        <w:rPr>
          <w:rFonts w:hint="eastAsia" w:ascii="宋体" w:hAnsi="宋体"/>
          <w:sz w:val="24"/>
          <w:szCs w:val="28"/>
        </w:rPr>
        <w:t>本项目以公平公正原则由业主自行评标，潜在投标人须在开标时保持电话畅通。</w:t>
      </w:r>
    </w:p>
    <w:p w14:paraId="558D7C7B">
      <w:pPr>
        <w:spacing w:line="420" w:lineRule="exact"/>
        <w:rPr>
          <w:rFonts w:ascii="宋体" w:hAnsi="宋体" w:cs="Arial"/>
          <w:b/>
          <w:sz w:val="28"/>
          <w:szCs w:val="30"/>
        </w:rPr>
      </w:pPr>
      <w:r>
        <w:rPr>
          <w:rFonts w:hint="eastAsia" w:ascii="宋体" w:hAnsi="宋体" w:cs="Arial"/>
          <w:b/>
          <w:sz w:val="28"/>
          <w:szCs w:val="30"/>
          <w:lang w:val="en-US" w:eastAsia="zh-CN"/>
        </w:rPr>
        <w:t>19</w:t>
      </w:r>
      <w:r>
        <w:rPr>
          <w:rFonts w:hint="eastAsia" w:ascii="宋体" w:hAnsi="宋体" w:cs="Arial"/>
          <w:b/>
          <w:sz w:val="28"/>
          <w:szCs w:val="30"/>
        </w:rPr>
        <w:t>、评标</w:t>
      </w:r>
    </w:p>
    <w:p w14:paraId="453F9660">
      <w:pPr>
        <w:tabs>
          <w:tab w:val="left" w:pos="8280"/>
        </w:tabs>
        <w:spacing w:line="300" w:lineRule="auto"/>
        <w:ind w:left="232" w:leftChars="104" w:right="-1" w:hanging="14" w:hangingChars="6"/>
        <w:outlineLvl w:val="0"/>
        <w:rPr>
          <w:rFonts w:ascii="宋体" w:hAnsi="宋体"/>
          <w:sz w:val="24"/>
          <w:highlight w:val="none"/>
        </w:rPr>
      </w:pPr>
      <w:r>
        <w:rPr>
          <w:rFonts w:hint="eastAsia" w:ascii="宋体" w:hAnsi="宋体"/>
          <w:sz w:val="24"/>
          <w:szCs w:val="24"/>
        </w:rPr>
        <w:t xml:space="preserve">    </w:t>
      </w:r>
      <w:r>
        <w:rPr>
          <w:rFonts w:hint="eastAsia" w:ascii="宋体" w:hAnsi="宋体"/>
          <w:sz w:val="24"/>
          <w:highlight w:val="none"/>
        </w:rPr>
        <w:t>评标原则：在满足招标方需求的前提下，本次评标采用经评审合格的最低价中标法。价格一致的情况下，有过往合作基础的供应商优先，如有特殊情况，评委另行讨论确定。</w:t>
      </w:r>
    </w:p>
    <w:p w14:paraId="37981FE6">
      <w:pPr>
        <w:tabs>
          <w:tab w:val="left" w:pos="8280"/>
        </w:tabs>
        <w:spacing w:line="300" w:lineRule="auto"/>
        <w:ind w:left="237" w:leftChars="113" w:right="-1"/>
        <w:outlineLvl w:val="0"/>
        <w:rPr>
          <w:rFonts w:ascii="宋体" w:hAnsi="宋体"/>
          <w:sz w:val="24"/>
        </w:rPr>
      </w:pPr>
    </w:p>
    <w:p w14:paraId="0152AC37">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0</w:t>
      </w:r>
      <w:r>
        <w:rPr>
          <w:rFonts w:hint="eastAsia" w:ascii="宋体" w:hAnsi="宋体" w:cs="Arial"/>
          <w:b/>
          <w:sz w:val="28"/>
          <w:szCs w:val="30"/>
        </w:rPr>
        <w:t>、开标评标异常情况处理</w:t>
      </w:r>
    </w:p>
    <w:p w14:paraId="2DDF82C6">
      <w:pPr>
        <w:tabs>
          <w:tab w:val="left" w:pos="568"/>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.1投标文件递交截止时间后参加投标不足三家的，宣布流标。之后，招标人根据实际情况可组织再次招标，也可采取竞争性谈判确定。</w:t>
      </w:r>
    </w:p>
    <w:p w14:paraId="205A07D2">
      <w:pPr>
        <w:tabs>
          <w:tab w:val="left" w:pos="568"/>
          <w:tab w:val="left" w:pos="900"/>
        </w:tabs>
        <w:spacing w:line="420" w:lineRule="exact"/>
        <w:ind w:left="208"/>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.2开标、评标时出现以下情况之一的，视为废标：</w:t>
      </w:r>
    </w:p>
    <w:p w14:paraId="6EC81918">
      <w:pPr>
        <w:spacing w:line="420" w:lineRule="exact"/>
        <w:rPr>
          <w:rFonts w:ascii="宋体" w:hAnsi="宋体" w:cs="Arial"/>
          <w:sz w:val="24"/>
          <w:szCs w:val="30"/>
        </w:rPr>
      </w:pPr>
      <w:r>
        <w:rPr>
          <w:rFonts w:hint="eastAsia" w:ascii="宋体" w:hAnsi="宋体" w:cs="Arial"/>
          <w:sz w:val="24"/>
          <w:szCs w:val="30"/>
        </w:rPr>
        <w:t xml:space="preserve">    （1）</w:t>
      </w:r>
      <w:r>
        <w:rPr>
          <w:rFonts w:hint="eastAsia" w:ascii="宋体" w:hAnsi="宋体"/>
          <w:sz w:val="24"/>
        </w:rPr>
        <w:t>投标文件未密封，或者关键内容不全、字迹模糊、无法辨认的</w:t>
      </w:r>
      <w:r>
        <w:rPr>
          <w:rFonts w:hint="eastAsia" w:ascii="宋体" w:hAnsi="宋体" w:cs="Arial"/>
          <w:sz w:val="24"/>
          <w:szCs w:val="30"/>
        </w:rPr>
        <w:t>；</w:t>
      </w:r>
    </w:p>
    <w:p w14:paraId="4A6F34AF">
      <w:pPr>
        <w:spacing w:line="420" w:lineRule="exact"/>
        <w:ind w:firstLine="480" w:firstLineChars="200"/>
        <w:rPr>
          <w:rFonts w:ascii="宋体" w:hAnsi="宋体" w:cs="Arial"/>
          <w:sz w:val="24"/>
          <w:szCs w:val="30"/>
        </w:rPr>
      </w:pPr>
      <w:r>
        <w:rPr>
          <w:rFonts w:hint="eastAsia" w:ascii="宋体" w:hAnsi="宋体" w:cs="Arial"/>
          <w:sz w:val="24"/>
          <w:szCs w:val="30"/>
        </w:rPr>
        <w:t>（2）</w:t>
      </w:r>
      <w:r>
        <w:rPr>
          <w:rFonts w:hint="eastAsia" w:ascii="宋体" w:hAnsi="宋体"/>
          <w:sz w:val="24"/>
        </w:rPr>
        <w:t>投标文件无投标人及其法定代表人或者委托代理人印章或者签字的</w:t>
      </w:r>
      <w:r>
        <w:rPr>
          <w:rFonts w:hint="eastAsia" w:ascii="宋体" w:hAnsi="宋体" w:cs="Arial"/>
          <w:sz w:val="24"/>
          <w:szCs w:val="30"/>
        </w:rPr>
        <w:t>；</w:t>
      </w:r>
    </w:p>
    <w:p w14:paraId="232FBD1F">
      <w:pPr>
        <w:spacing w:line="420" w:lineRule="exact"/>
        <w:ind w:firstLine="480" w:firstLineChars="200"/>
        <w:rPr>
          <w:rFonts w:ascii="宋体" w:hAnsi="宋体"/>
          <w:sz w:val="24"/>
        </w:rPr>
      </w:pPr>
      <w:r>
        <w:rPr>
          <w:rFonts w:hint="eastAsia" w:ascii="宋体" w:hAnsi="宋体" w:cs="Arial"/>
          <w:sz w:val="24"/>
          <w:szCs w:val="30"/>
        </w:rPr>
        <w:t>（3）</w:t>
      </w:r>
      <w:r>
        <w:rPr>
          <w:rFonts w:hint="eastAsia" w:ascii="宋体" w:hAnsi="宋体"/>
          <w:sz w:val="24"/>
        </w:rPr>
        <w:t>投标文件未响应招标文件主要条款的；</w:t>
      </w:r>
    </w:p>
    <w:p w14:paraId="6F60E745">
      <w:pPr>
        <w:spacing w:line="420" w:lineRule="exact"/>
        <w:ind w:firstLine="480" w:firstLineChars="200"/>
        <w:rPr>
          <w:rFonts w:ascii="宋体" w:hAnsi="宋体"/>
          <w:sz w:val="24"/>
        </w:rPr>
      </w:pPr>
      <w:r>
        <w:rPr>
          <w:rFonts w:hint="eastAsia" w:ascii="宋体" w:hAnsi="宋体"/>
          <w:sz w:val="24"/>
        </w:rPr>
        <w:t>（4）投标人在同一份投标文件中对同一标的报有两个或多个报价的；</w:t>
      </w:r>
    </w:p>
    <w:p w14:paraId="585C060F">
      <w:pPr>
        <w:spacing w:line="420" w:lineRule="exact"/>
        <w:ind w:firstLine="480" w:firstLineChars="200"/>
        <w:rPr>
          <w:rFonts w:ascii="宋体" w:hAnsi="宋体"/>
          <w:sz w:val="24"/>
        </w:rPr>
      </w:pPr>
      <w:r>
        <w:rPr>
          <w:rFonts w:hint="eastAsia" w:ascii="宋体" w:hAnsi="宋体"/>
          <w:sz w:val="24"/>
        </w:rPr>
        <w:t>（5）未提交有效投标保证金的；</w:t>
      </w:r>
    </w:p>
    <w:p w14:paraId="77A64AD9">
      <w:pPr>
        <w:adjustRightInd w:val="0"/>
        <w:spacing w:line="420" w:lineRule="exact"/>
        <w:ind w:firstLine="480" w:firstLineChars="200"/>
        <w:rPr>
          <w:rFonts w:ascii="宋体" w:hAnsi="宋体"/>
          <w:sz w:val="24"/>
        </w:rPr>
      </w:pPr>
      <w:r>
        <w:rPr>
          <w:rFonts w:hint="eastAsia" w:ascii="宋体" w:hAnsi="宋体"/>
          <w:sz w:val="24"/>
        </w:rPr>
        <w:t xml:space="preserve">（6）投标有效期不足的； </w:t>
      </w:r>
    </w:p>
    <w:p w14:paraId="1EE734E9">
      <w:pPr>
        <w:adjustRightInd w:val="0"/>
        <w:spacing w:line="420" w:lineRule="exact"/>
        <w:ind w:firstLine="480" w:firstLineChars="200"/>
        <w:rPr>
          <w:rFonts w:ascii="宋体" w:hAnsi="宋体"/>
          <w:sz w:val="24"/>
        </w:rPr>
      </w:pPr>
      <w:r>
        <w:rPr>
          <w:rFonts w:hint="eastAsia" w:ascii="宋体" w:hAnsi="宋体"/>
          <w:sz w:val="24"/>
        </w:rPr>
        <w:t>（7）以他人的名义投标、串通投标、行贿或者以其他弄虚作假方式投标的；</w:t>
      </w:r>
    </w:p>
    <w:p w14:paraId="7950475E">
      <w:pPr>
        <w:adjustRightInd w:val="0"/>
        <w:spacing w:line="420" w:lineRule="exact"/>
        <w:ind w:firstLine="480" w:firstLineChars="200"/>
        <w:rPr>
          <w:rFonts w:ascii="宋体" w:hAnsi="宋体"/>
          <w:sz w:val="24"/>
        </w:rPr>
      </w:pPr>
      <w:r>
        <w:rPr>
          <w:rFonts w:hint="eastAsia" w:ascii="宋体" w:hAnsi="宋体"/>
          <w:sz w:val="24"/>
        </w:rPr>
        <w:t>（8）按法律、法规和规章规定应当作为废标处理的其他情形。</w:t>
      </w:r>
    </w:p>
    <w:p w14:paraId="35C75942">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1</w:t>
      </w:r>
      <w:r>
        <w:rPr>
          <w:rFonts w:hint="eastAsia" w:ascii="宋体" w:hAnsi="宋体" w:cs="Arial"/>
          <w:b/>
          <w:sz w:val="28"/>
          <w:szCs w:val="30"/>
        </w:rPr>
        <w:t>、评标过程的保密性</w:t>
      </w:r>
    </w:p>
    <w:p w14:paraId="45552D3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.1开标后，直到授予中标人合同止，凡是与标书审查、澄清、评价、比较以及授标建议等评审方面的情况，均不得向投标人或其他无关的人员透露。</w:t>
      </w:r>
    </w:p>
    <w:p w14:paraId="24508FA9">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.2在评标过程中，投标人如向评委会成员施加任何影响，都将会导致其投标书被拒绝。</w:t>
      </w:r>
    </w:p>
    <w:p w14:paraId="25B0B549">
      <w:pPr>
        <w:pStyle w:val="3"/>
        <w:spacing w:line="420" w:lineRule="exact"/>
        <w:jc w:val="center"/>
        <w:rPr>
          <w:rFonts w:ascii="宋体" w:hAnsi="宋体" w:eastAsia="宋体"/>
          <w:sz w:val="28"/>
        </w:rPr>
      </w:pPr>
      <w:bookmarkStart w:id="12" w:name="_Toc308700563"/>
      <w:r>
        <w:rPr>
          <w:rFonts w:hint="eastAsia" w:ascii="宋体" w:hAnsi="宋体" w:eastAsia="宋体"/>
          <w:sz w:val="28"/>
        </w:rPr>
        <w:t>六、授予合同</w:t>
      </w:r>
      <w:bookmarkEnd w:id="12"/>
    </w:p>
    <w:p w14:paraId="0C2ACA53">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2</w:t>
      </w:r>
      <w:r>
        <w:rPr>
          <w:rFonts w:hint="eastAsia" w:ascii="宋体" w:hAnsi="宋体" w:cs="Arial"/>
          <w:b/>
          <w:sz w:val="28"/>
          <w:szCs w:val="30"/>
        </w:rPr>
        <w:t>、确定中标人及合同的签订</w:t>
      </w:r>
    </w:p>
    <w:p w14:paraId="12FD9FD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.1招标人将在收到评委会提交的评标报告后，按照评标报告推荐的中标候选人顺序确定中标人。</w:t>
      </w:r>
    </w:p>
    <w:p w14:paraId="0ABBD2A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2.2</w:t>
      </w:r>
      <w:r>
        <w:rPr>
          <w:rFonts w:hint="eastAsia" w:ascii="宋体" w:hAnsi="宋体" w:cs="Arial"/>
          <w:sz w:val="24"/>
          <w:szCs w:val="30"/>
        </w:rPr>
        <w:t>招标人在签订合同时，可以在不改变合同其他条款的前提下变更采购数量，投标人不得改变投标单价。</w:t>
      </w:r>
    </w:p>
    <w:p w14:paraId="7D17DC38">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w:t>
      </w:r>
      <w:r>
        <w:rPr>
          <w:rFonts w:hint="eastAsia" w:ascii="宋体" w:hAnsi="宋体" w:cs="Arial"/>
          <w:sz w:val="24"/>
          <w:szCs w:val="30"/>
          <w:lang w:val="en-US" w:eastAsia="zh-CN"/>
        </w:rPr>
        <w:t>3</w:t>
      </w:r>
      <w:r>
        <w:rPr>
          <w:rFonts w:hint="eastAsia" w:ascii="宋体" w:hAnsi="宋体" w:cs="Arial"/>
          <w:sz w:val="24"/>
          <w:szCs w:val="30"/>
        </w:rPr>
        <w:t>中标人因不可抗力或者自身原因不能在规定的时间内与招标人签订合同，招标人可以与第二候选人签订合同，以此类推。</w:t>
      </w:r>
    </w:p>
    <w:p w14:paraId="0ECCEC56">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3</w:t>
      </w:r>
      <w:r>
        <w:rPr>
          <w:rFonts w:hint="eastAsia" w:ascii="宋体" w:hAnsi="宋体" w:cs="Arial"/>
          <w:b/>
          <w:sz w:val="28"/>
          <w:szCs w:val="30"/>
        </w:rPr>
        <w:t>、履约保证金</w:t>
      </w:r>
    </w:p>
    <w:p w14:paraId="51A8CFD7">
      <w:pPr>
        <w:spacing w:line="420" w:lineRule="exact"/>
        <w:ind w:left="541" w:leftChars="86" w:hanging="360" w:hangingChars="150"/>
        <w:rPr>
          <w:rFonts w:ascii="宋体" w:hAnsi="宋体" w:cs="Arial"/>
          <w:sz w:val="24"/>
          <w:szCs w:val="30"/>
          <w:highlight w:val="none"/>
        </w:rPr>
      </w:pPr>
      <w:r>
        <w:rPr>
          <w:rFonts w:hint="eastAsia" w:ascii="宋体" w:hAnsi="宋体" w:cs="Arial"/>
          <w:sz w:val="24"/>
          <w:szCs w:val="30"/>
          <w:highlight w:val="none"/>
        </w:rPr>
        <w:t>2</w:t>
      </w:r>
      <w:r>
        <w:rPr>
          <w:rFonts w:hint="eastAsia" w:ascii="宋体" w:hAnsi="宋体" w:cs="Arial"/>
          <w:sz w:val="24"/>
          <w:szCs w:val="30"/>
          <w:highlight w:val="none"/>
          <w:lang w:val="en-US" w:eastAsia="zh-CN"/>
        </w:rPr>
        <w:t>3</w:t>
      </w:r>
      <w:r>
        <w:rPr>
          <w:rFonts w:hint="eastAsia" w:ascii="宋体" w:hAnsi="宋体" w:cs="Arial"/>
          <w:sz w:val="24"/>
          <w:szCs w:val="30"/>
          <w:highlight w:val="none"/>
        </w:rPr>
        <w:t>.1中标者投标保证金全部转为合同履约保证金，低于合同履约保证金将按照要求补足，合同终止且无争议后30日内无息退回乙方账户。</w:t>
      </w:r>
    </w:p>
    <w:p w14:paraId="6E807B3F">
      <w:pPr>
        <w:pStyle w:val="3"/>
        <w:spacing w:line="420" w:lineRule="exact"/>
        <w:jc w:val="center"/>
        <w:rPr>
          <w:rFonts w:ascii="宋体" w:hAnsi="宋体" w:eastAsia="宋体"/>
          <w:sz w:val="28"/>
          <w:szCs w:val="28"/>
        </w:rPr>
      </w:pPr>
      <w:bookmarkStart w:id="13" w:name="_Toc308700564"/>
      <w:r>
        <w:rPr>
          <w:rFonts w:hint="eastAsia" w:ascii="宋体" w:hAnsi="宋体" w:eastAsia="宋体"/>
          <w:sz w:val="28"/>
          <w:szCs w:val="28"/>
        </w:rPr>
        <w:t>七、质疑与投诉</w:t>
      </w:r>
      <w:bookmarkEnd w:id="13"/>
    </w:p>
    <w:p w14:paraId="217EF795">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4</w:t>
      </w:r>
      <w:r>
        <w:rPr>
          <w:rFonts w:hint="eastAsia" w:ascii="宋体" w:hAnsi="宋体" w:cs="Arial"/>
          <w:b/>
          <w:sz w:val="28"/>
          <w:szCs w:val="30"/>
        </w:rPr>
        <w:t>、质疑</w:t>
      </w:r>
    </w:p>
    <w:p w14:paraId="55F3167F">
      <w:pPr>
        <w:spacing w:line="420" w:lineRule="exact"/>
        <w:ind w:left="541" w:leftChars="86" w:hanging="360" w:hangingChars="150"/>
        <w:rPr>
          <w:rFonts w:ascii="宋体" w:hAnsi="宋体" w:cs="Arial"/>
          <w:sz w:val="24"/>
          <w:szCs w:val="30"/>
          <w:highlight w:val="yellow"/>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.1招标文件发出后，投标人如发现招标文件的商务条款、错误、遗漏、含混不清等问题，可在招标文件规定的时间之前，以书面的方式向招标人提出质疑，要求修改或澄清。</w:t>
      </w:r>
    </w:p>
    <w:p w14:paraId="6983071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w:t>
      </w:r>
      <w:r>
        <w:rPr>
          <w:rFonts w:hint="eastAsia" w:ascii="宋体" w:hAnsi="宋体" w:cs="Arial"/>
          <w:sz w:val="24"/>
          <w:szCs w:val="30"/>
          <w:lang w:val="en-US" w:eastAsia="zh-CN"/>
        </w:rPr>
        <w:t>2</w:t>
      </w:r>
      <w:r>
        <w:rPr>
          <w:rFonts w:hint="eastAsia" w:ascii="宋体" w:hAnsi="宋体" w:cs="Arial"/>
          <w:sz w:val="24"/>
          <w:szCs w:val="30"/>
        </w:rPr>
        <w:t xml:space="preserve"> 招标人在收到投标人的质疑函后，将审查质疑函的格式、内容以及所附的证明文件是否符合要求。如不符合，退回投标人，没收投标保证金；如符合要求，则接受该质疑函并向投标人出具受理证明，退回投标保证金。</w:t>
      </w:r>
    </w:p>
    <w:p w14:paraId="631C601B">
      <w:pPr>
        <w:spacing w:line="420" w:lineRule="exact"/>
        <w:ind w:left="541" w:leftChars="86" w:hanging="360" w:hangingChars="150"/>
        <w:rPr>
          <w:rFonts w:ascii="宋体" w:hAnsi="宋体" w:cs="Arial"/>
          <w:sz w:val="24"/>
          <w:szCs w:val="30"/>
        </w:rPr>
      </w:pPr>
    </w:p>
    <w:p w14:paraId="69CBDD3A">
      <w:pPr>
        <w:numPr>
          <w:ilvl w:val="0"/>
          <w:numId w:val="8"/>
        </w:numPr>
        <w:jc w:val="center"/>
        <w:rPr>
          <w:rFonts w:ascii="宋体" w:hAnsi="宋体" w:eastAsia="宋体"/>
          <w:b/>
          <w:sz w:val="32"/>
        </w:rPr>
      </w:pPr>
      <w:bookmarkStart w:id="14" w:name="_Toc309467402"/>
      <w:r>
        <w:rPr>
          <w:rFonts w:hint="eastAsia" w:ascii="宋体" w:hAnsi="宋体" w:eastAsia="宋体"/>
          <w:b/>
          <w:sz w:val="32"/>
        </w:rPr>
        <w:t>供货范围</w:t>
      </w:r>
      <w:bookmarkEnd w:id="14"/>
      <w:r>
        <w:rPr>
          <w:rFonts w:hint="eastAsia" w:ascii="宋体" w:hAnsi="宋体" w:eastAsia="宋体"/>
          <w:b/>
          <w:sz w:val="32"/>
        </w:rPr>
        <w:t>及清单</w:t>
      </w:r>
    </w:p>
    <w:p w14:paraId="3BABA08E">
      <w:pPr>
        <w:numPr>
          <w:ilvl w:val="0"/>
          <w:numId w:val="9"/>
        </w:numPr>
        <w:spacing w:line="360" w:lineRule="auto"/>
        <w:rPr>
          <w:rFonts w:ascii="宋体" w:hAnsi="宋体" w:cs="宋体"/>
          <w:sz w:val="24"/>
        </w:rPr>
      </w:pPr>
      <w:r>
        <w:rPr>
          <w:rFonts w:hint="eastAsia" w:ascii="宋体" w:hAnsi="宋体" w:cs="宋体"/>
          <w:sz w:val="24"/>
        </w:rPr>
        <w:t>采购品种及数量：详见报价表</w:t>
      </w:r>
    </w:p>
    <w:p w14:paraId="1E9DC546">
      <w:pPr>
        <w:numPr>
          <w:ilvl w:val="0"/>
          <w:numId w:val="9"/>
        </w:numPr>
        <w:spacing w:line="360" w:lineRule="auto"/>
        <w:rPr>
          <w:rFonts w:ascii="宋体" w:hAnsi="宋体" w:cs="宋体"/>
          <w:sz w:val="24"/>
        </w:rPr>
      </w:pPr>
      <w:r>
        <w:rPr>
          <w:rFonts w:hint="eastAsia" w:ascii="宋体" w:hAnsi="宋体" w:cs="宋体"/>
          <w:sz w:val="24"/>
        </w:rPr>
        <w:t>使用地点：</w:t>
      </w:r>
      <w:r>
        <w:rPr>
          <w:rFonts w:hint="eastAsia" w:ascii="宋体" w:hAnsi="宋体" w:cs="宋体"/>
          <w:sz w:val="24"/>
          <w:lang w:val="en-US" w:eastAsia="zh-CN"/>
        </w:rPr>
        <w:t xml:space="preserve">宝丰酒业有限公司 </w:t>
      </w:r>
    </w:p>
    <w:p w14:paraId="2C91EB27">
      <w:pPr>
        <w:keepNext w:val="0"/>
        <w:keepLines w:val="0"/>
        <w:widowControl/>
        <w:numPr>
          <w:ilvl w:val="0"/>
          <w:numId w:val="9"/>
        </w:numPr>
        <w:suppressLineNumbers w:val="0"/>
        <w:ind w:left="0" w:leftChars="0" w:firstLine="0" w:firstLineChars="0"/>
        <w:jc w:val="left"/>
        <w:rPr>
          <w:rFonts w:hint="eastAsia" w:ascii="宋体" w:hAnsi="宋体" w:cs="宋体"/>
          <w:sz w:val="24"/>
        </w:rPr>
      </w:pPr>
      <w:r>
        <w:rPr>
          <w:rFonts w:hint="eastAsia" w:ascii="宋体" w:hAnsi="宋体" w:cs="宋体"/>
          <w:sz w:val="24"/>
        </w:rPr>
        <w:t>质量要求：</w:t>
      </w:r>
    </w:p>
    <w:p w14:paraId="50A59CEB">
      <w:pPr>
        <w:keepNext w:val="0"/>
        <w:keepLines w:val="0"/>
        <w:widowControl/>
        <w:suppressLineNumbers w:val="0"/>
        <w:jc w:val="left"/>
        <w:rPr>
          <w:rFonts w:hint="eastAsia" w:ascii="宋体" w:hAnsi="宋体" w:cs="宋体"/>
          <w:sz w:val="24"/>
          <w:szCs w:val="24"/>
          <w:u w:val="none"/>
          <w:lang w:val="en-US" w:eastAsia="zh-CN"/>
        </w:rPr>
      </w:pPr>
      <w:r>
        <w:rPr>
          <w:rFonts w:hint="eastAsia" w:ascii="宋体" w:hAnsi="宋体" w:cs="宋体"/>
          <w:sz w:val="24"/>
          <w:lang w:val="en-US" w:eastAsia="zh-CN"/>
        </w:rPr>
        <w:t>1.豌豆质量要求：</w:t>
      </w:r>
      <w:r>
        <w:rPr>
          <w:rFonts w:hint="eastAsia" w:ascii="宋体" w:hAnsi="宋体" w:eastAsia="宋体" w:cs="Times New Roman"/>
          <w:color w:val="000000"/>
          <w:szCs w:val="21"/>
          <w:u w:val="none"/>
          <w:lang w:val="en-US" w:eastAsia="zh-CN"/>
        </w:rPr>
        <w:t>水份12%以下，杂质1%以下，纯粮率92%以上，色泽气味正常，</w:t>
      </w:r>
      <w:r>
        <w:rPr>
          <w:rFonts w:hint="eastAsia" w:ascii="宋体" w:hAnsi="宋体" w:cs="Times New Roman"/>
          <w:color w:val="auto"/>
          <w:szCs w:val="21"/>
          <w:u w:val="none"/>
          <w:lang w:val="en-US" w:eastAsia="zh-CN"/>
        </w:rPr>
        <w:t>同时符合</w:t>
      </w:r>
      <w:r>
        <w:rPr>
          <w:rFonts w:hint="eastAsia" w:ascii="宋体" w:hAnsi="宋体" w:eastAsia="宋体" w:cs="Times New Roman"/>
          <w:color w:val="000000"/>
          <w:szCs w:val="21"/>
          <w:u w:val="none"/>
          <w:lang w:val="en-US" w:eastAsia="zh-CN"/>
        </w:rPr>
        <w:t>的甲方制定的《原辅料验收标准》</w:t>
      </w:r>
      <w:r>
        <w:rPr>
          <w:rFonts w:hint="eastAsia" w:ascii="宋体" w:hAnsi="宋体" w:cs="宋体"/>
          <w:sz w:val="24"/>
          <w:szCs w:val="24"/>
          <w:u w:val="none"/>
          <w:lang w:val="en-US" w:eastAsia="zh-CN"/>
        </w:rPr>
        <w:t>标准编号为BFJY-WIR-PG-40。</w:t>
      </w:r>
    </w:p>
    <w:p w14:paraId="0288D812">
      <w:pPr>
        <w:numPr>
          <w:ilvl w:val="0"/>
          <w:numId w:val="0"/>
        </w:numPr>
        <w:spacing w:line="360" w:lineRule="auto"/>
      </w:pPr>
      <w:r>
        <w:rPr>
          <w:rFonts w:hint="eastAsia" w:ascii="宋体" w:hAnsi="宋体"/>
          <w:sz w:val="24"/>
          <w:lang w:val="en-US" w:eastAsia="zh-CN"/>
        </w:rPr>
        <w:t>四、</w:t>
      </w:r>
      <w:r>
        <w:rPr>
          <w:rFonts w:hint="eastAsia" w:ascii="宋体" w:hAnsi="宋体"/>
          <w:sz w:val="24"/>
        </w:rPr>
        <w:t>包装要求：</w:t>
      </w:r>
      <w:r>
        <w:rPr>
          <w:rFonts w:hint="eastAsia" w:ascii="宋体" w:hAnsi="宋体"/>
          <w:sz w:val="24"/>
          <w:lang w:val="en-US" w:eastAsia="zh-CN"/>
        </w:rPr>
        <w:t>袋装 。</w:t>
      </w:r>
    </w:p>
    <w:p w14:paraId="5A183D13">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五、</w:t>
      </w:r>
      <w:r>
        <w:rPr>
          <w:rFonts w:hint="eastAsia" w:ascii="宋体" w:hAnsi="宋体" w:cs="宋体"/>
          <w:sz w:val="24"/>
        </w:rPr>
        <w:t>送货时间：</w:t>
      </w:r>
      <w:r>
        <w:rPr>
          <w:rFonts w:hint="eastAsia" w:ascii="宋体" w:hAnsi="宋体" w:cs="宋体"/>
          <w:sz w:val="24"/>
          <w:lang w:val="en-US" w:eastAsia="zh-CN"/>
        </w:rPr>
        <w:t>中标后5天内到货，具体按照合同要求执行。</w:t>
      </w:r>
    </w:p>
    <w:p w14:paraId="16161078">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六、</w:t>
      </w:r>
      <w:r>
        <w:rPr>
          <w:rFonts w:hint="eastAsia" w:ascii="宋体" w:hAnsi="宋体" w:cs="宋体"/>
          <w:sz w:val="24"/>
        </w:rPr>
        <w:t>合同期限：</w:t>
      </w:r>
      <w:r>
        <w:rPr>
          <w:rFonts w:hint="eastAsia" w:ascii="宋体" w:hAnsi="宋体" w:cs="宋体"/>
          <w:sz w:val="24"/>
          <w:lang w:val="en-US" w:eastAsia="zh-CN"/>
        </w:rPr>
        <w:t>以实际签订合同规定的期限为准。</w:t>
      </w:r>
    </w:p>
    <w:p w14:paraId="16021AD1">
      <w:pPr>
        <w:numPr>
          <w:ilvl w:val="0"/>
          <w:numId w:val="0"/>
        </w:numPr>
        <w:spacing w:line="360" w:lineRule="auto"/>
        <w:rPr>
          <w:rFonts w:hint="default" w:ascii="宋体" w:hAnsi="宋体" w:eastAsiaTheme="minorEastAsia"/>
          <w:sz w:val="24"/>
          <w:lang w:val="en-US" w:eastAsia="zh-CN"/>
        </w:rPr>
      </w:pPr>
      <w:r>
        <w:rPr>
          <w:rFonts w:hint="eastAsia" w:ascii="宋体" w:hAnsi="宋体" w:cs="宋体"/>
          <w:sz w:val="24"/>
          <w:lang w:val="en-US" w:eastAsia="zh-CN"/>
        </w:rPr>
        <w:t>七、</w:t>
      </w:r>
      <w:r>
        <w:rPr>
          <w:rFonts w:hint="eastAsia" w:ascii="宋体" w:hAnsi="宋体" w:cs="宋体"/>
          <w:sz w:val="24"/>
        </w:rPr>
        <w:t>结算方式：</w:t>
      </w:r>
      <w:r>
        <w:rPr>
          <w:rFonts w:hint="eastAsia" w:ascii="宋体" w:hAnsi="宋体" w:cs="宋体"/>
          <w:sz w:val="24"/>
          <w:lang w:val="en-US" w:eastAsia="zh-CN"/>
        </w:rPr>
        <w:t>先货后款，具体以合同约定为准。</w:t>
      </w:r>
    </w:p>
    <w:p w14:paraId="3962AE6C">
      <w:pPr>
        <w:pStyle w:val="139"/>
        <w:rPr>
          <w:rStyle w:val="46"/>
        </w:rPr>
      </w:pPr>
      <w:r>
        <w:rPr>
          <w:rStyle w:val="46"/>
          <w:rFonts w:hint="eastAsia"/>
          <w:lang w:val="en-US" w:eastAsia="zh-CN"/>
        </w:rPr>
        <w:t>八、</w:t>
      </w:r>
      <w:r>
        <w:rPr>
          <w:rStyle w:val="46"/>
          <w:rFonts w:hint="eastAsia"/>
        </w:rPr>
        <w:t>样品必须符合我司要求，才能参与我司招标。</w:t>
      </w:r>
    </w:p>
    <w:p w14:paraId="1BA0875B">
      <w:pPr>
        <w:pStyle w:val="3"/>
        <w:spacing w:line="420" w:lineRule="exact"/>
        <w:jc w:val="center"/>
        <w:rPr>
          <w:rFonts w:ascii="宋体" w:hAnsi="宋体" w:eastAsia="宋体"/>
        </w:rPr>
      </w:pPr>
    </w:p>
    <w:p w14:paraId="25193F32">
      <w:pPr>
        <w:pStyle w:val="3"/>
        <w:spacing w:line="420" w:lineRule="exact"/>
        <w:jc w:val="center"/>
        <w:rPr>
          <w:rFonts w:ascii="宋体" w:hAnsi="宋体" w:eastAsia="宋体"/>
        </w:rPr>
      </w:pPr>
      <w:bookmarkStart w:id="15" w:name="_Toc309467403"/>
      <w:r>
        <w:rPr>
          <w:rFonts w:hint="eastAsia" w:ascii="宋体" w:hAnsi="宋体" w:eastAsia="宋体"/>
        </w:rPr>
        <w:t>（四）</w:t>
      </w:r>
      <w:bookmarkEnd w:id="15"/>
      <w:r>
        <w:rPr>
          <w:rFonts w:hint="eastAsia" w:ascii="宋体" w:hAnsi="宋体" w:eastAsia="宋体"/>
        </w:rPr>
        <w:t>评标办法</w:t>
      </w:r>
    </w:p>
    <w:p w14:paraId="7AB549FC">
      <w:pPr>
        <w:tabs>
          <w:tab w:val="left" w:pos="1058"/>
        </w:tabs>
        <w:adjustRightInd w:val="0"/>
        <w:snapToGrid w:val="0"/>
        <w:spacing w:line="460" w:lineRule="exact"/>
        <w:ind w:firstLine="482" w:firstLineChars="200"/>
        <w:rPr>
          <w:rFonts w:ascii="宋体" w:hAnsi="宋体"/>
          <w:b/>
          <w:sz w:val="24"/>
        </w:rPr>
      </w:pPr>
      <w:bookmarkStart w:id="16" w:name="_Toc122171645"/>
      <w:bookmarkStart w:id="17" w:name="_Toc109299638"/>
      <w:r>
        <w:rPr>
          <w:rFonts w:hint="eastAsia" w:ascii="宋体" w:hAnsi="宋体"/>
          <w:b/>
          <w:sz w:val="24"/>
        </w:rPr>
        <w:t>一、评标说明</w:t>
      </w:r>
    </w:p>
    <w:p w14:paraId="47FB05E5">
      <w:pPr>
        <w:adjustRightInd w:val="0"/>
        <w:snapToGrid w:val="0"/>
        <w:spacing w:line="460" w:lineRule="exact"/>
        <w:ind w:firstLine="480" w:firstLineChars="200"/>
        <w:rPr>
          <w:rFonts w:ascii="宋体" w:hAnsi="宋体"/>
          <w:sz w:val="24"/>
          <w:szCs w:val="24"/>
        </w:rPr>
      </w:pPr>
      <w:r>
        <w:rPr>
          <w:rFonts w:hint="eastAsia" w:ascii="宋体" w:hAnsi="宋体"/>
          <w:sz w:val="24"/>
          <w:szCs w:val="24"/>
        </w:rPr>
        <w:t>1、评标工作由招标人组建的评标委员会负责，评标本着公平、公正、择优选用的原则对投标文件的各项内容进行评审。</w:t>
      </w:r>
    </w:p>
    <w:p w14:paraId="275CA209">
      <w:pPr>
        <w:tabs>
          <w:tab w:val="left" w:pos="8280"/>
        </w:tabs>
        <w:spacing w:line="300" w:lineRule="auto"/>
        <w:ind w:right="-1" w:firstLine="570"/>
        <w:outlineLvl w:val="0"/>
        <w:rPr>
          <w:rFonts w:ascii="宋体" w:hAnsi="宋体"/>
          <w:sz w:val="24"/>
        </w:rPr>
      </w:pPr>
      <w:r>
        <w:rPr>
          <w:rFonts w:hint="eastAsia" w:asciiTheme="minorEastAsia" w:hAnsiTheme="minorEastAsia"/>
          <w:sz w:val="24"/>
          <w:szCs w:val="24"/>
        </w:rPr>
        <w:t>2、</w:t>
      </w:r>
      <w:r>
        <w:rPr>
          <w:rFonts w:hint="eastAsia" w:ascii="宋体" w:hAnsi="宋体"/>
          <w:sz w:val="24"/>
        </w:rPr>
        <w:t>评标原则：在满足招标方需求的前提下，合理低价中标(议标)。同等条件下，综合考虑以下因素:现实际供货供应商、向供应商付款方式、供货期、质保期及售后服务优的倾斜。</w:t>
      </w:r>
    </w:p>
    <w:p w14:paraId="07C95F63">
      <w:pPr>
        <w:pStyle w:val="2"/>
        <w:spacing w:line="440" w:lineRule="exact"/>
        <w:ind w:left="0" w:firstLine="0"/>
        <w:jc w:val="center"/>
        <w:rPr>
          <w:rFonts w:ascii="宋体" w:hAnsi="宋体" w:eastAsia="宋体"/>
          <w:b/>
          <w:sz w:val="32"/>
          <w:szCs w:val="32"/>
        </w:rPr>
      </w:pPr>
    </w:p>
    <w:p w14:paraId="5F60CCDF">
      <w:pPr>
        <w:rPr>
          <w:rFonts w:ascii="宋体" w:hAnsi="宋体" w:eastAsia="宋体"/>
          <w:b/>
          <w:sz w:val="32"/>
          <w:szCs w:val="32"/>
        </w:rPr>
      </w:pPr>
    </w:p>
    <w:p w14:paraId="06D06909">
      <w:pPr>
        <w:pStyle w:val="139"/>
        <w:rPr>
          <w:rFonts w:hint="eastAsia"/>
        </w:rPr>
      </w:pPr>
    </w:p>
    <w:p w14:paraId="5193CAB1">
      <w:pPr>
        <w:pStyle w:val="2"/>
        <w:numPr>
          <w:ilvl w:val="0"/>
          <w:numId w:val="0"/>
        </w:numPr>
        <w:spacing w:line="440" w:lineRule="exact"/>
        <w:ind w:leftChars="0"/>
        <w:jc w:val="center"/>
        <w:rPr>
          <w:rFonts w:hint="eastAsia" w:ascii="宋体" w:hAnsi="宋体" w:eastAsia="宋体"/>
          <w:b/>
          <w:sz w:val="32"/>
          <w:szCs w:val="32"/>
        </w:rPr>
      </w:pPr>
      <w:r>
        <w:rPr>
          <w:rFonts w:hint="eastAsia" w:ascii="宋体" w:hAnsi="宋体" w:eastAsia="宋体"/>
          <w:b/>
          <w:sz w:val="32"/>
          <w:szCs w:val="32"/>
          <w:lang w:val="en-US" w:eastAsia="zh-CN"/>
        </w:rPr>
        <w:t>（五）</w:t>
      </w:r>
      <w:r>
        <w:rPr>
          <w:rFonts w:hint="eastAsia" w:ascii="宋体" w:hAnsi="宋体" w:eastAsia="宋体"/>
          <w:b/>
          <w:sz w:val="32"/>
          <w:szCs w:val="32"/>
        </w:rPr>
        <w:t>合同主要条款</w:t>
      </w:r>
      <w:bookmarkEnd w:id="16"/>
      <w:bookmarkEnd w:id="17"/>
    </w:p>
    <w:p w14:paraId="2570B7B5">
      <w:pPr>
        <w:numPr>
          <w:ilvl w:val="0"/>
          <w:numId w:val="0"/>
        </w:numPr>
        <w:ind w:leftChars="0"/>
        <w:rPr>
          <w:rFonts w:hint="eastAsia"/>
        </w:rPr>
      </w:pPr>
      <w:r>
        <w:rPr>
          <w:rFonts w:hint="eastAsia"/>
        </w:rPr>
        <w:t>根据《中华人民共和国民法典》等规定，双方就原辅料采购事宜经友好协商，签订本合同，以资双方信守执行。</w:t>
      </w:r>
    </w:p>
    <w:p w14:paraId="720B7E84">
      <w:pPr>
        <w:numPr>
          <w:ilvl w:val="0"/>
          <w:numId w:val="0"/>
        </w:numPr>
        <w:ind w:leftChars="0"/>
        <w:rPr>
          <w:rFonts w:hint="eastAsia"/>
        </w:rPr>
      </w:pPr>
      <w:r>
        <w:rPr>
          <w:rFonts w:hint="eastAsia"/>
        </w:rPr>
        <w:t>第一条　采购标的</w:t>
      </w:r>
    </w:p>
    <w:p w14:paraId="64293714">
      <w:pPr>
        <w:numPr>
          <w:ilvl w:val="0"/>
          <w:numId w:val="0"/>
        </w:numPr>
        <w:ind w:leftChars="0"/>
        <w:rPr>
          <w:rFonts w:hint="eastAsia"/>
        </w:rPr>
      </w:pPr>
      <w:r>
        <w:rPr>
          <w:rFonts w:hint="eastAsia"/>
        </w:rPr>
        <w:t>1.1具体明细：</w:t>
      </w:r>
    </w:p>
    <w:tbl>
      <w:tblPr>
        <w:tblStyle w:val="33"/>
        <w:tblW w:w="10804" w:type="dxa"/>
        <w:jc w:val="center"/>
        <w:tblLayout w:type="fixed"/>
        <w:tblCellMar>
          <w:top w:w="0" w:type="dxa"/>
          <w:left w:w="0" w:type="dxa"/>
          <w:bottom w:w="0" w:type="dxa"/>
          <w:right w:w="0" w:type="dxa"/>
        </w:tblCellMar>
      </w:tblPr>
      <w:tblGrid>
        <w:gridCol w:w="834"/>
        <w:gridCol w:w="1603"/>
        <w:gridCol w:w="2268"/>
        <w:gridCol w:w="2268"/>
        <w:gridCol w:w="1701"/>
        <w:gridCol w:w="2130"/>
      </w:tblGrid>
      <w:tr w14:paraId="6BAD703A">
        <w:tblPrEx>
          <w:tblCellMar>
            <w:top w:w="0" w:type="dxa"/>
            <w:left w:w="0" w:type="dxa"/>
            <w:bottom w:w="0" w:type="dxa"/>
            <w:right w:w="0" w:type="dxa"/>
          </w:tblCellMar>
        </w:tblPrEx>
        <w:trPr>
          <w:trHeight w:val="543" w:hRule="exact"/>
          <w:jc w:val="center"/>
        </w:trPr>
        <w:tc>
          <w:tcPr>
            <w:tcW w:w="834" w:type="dxa"/>
            <w:tcBorders>
              <w:top w:val="single" w:color="auto" w:sz="4" w:space="0"/>
              <w:left w:val="single" w:color="auto" w:sz="4" w:space="0"/>
              <w:bottom w:val="single" w:color="auto" w:sz="4" w:space="0"/>
              <w:right w:val="nil"/>
            </w:tcBorders>
            <w:noWrap w:val="0"/>
            <w:vAlign w:val="center"/>
          </w:tcPr>
          <w:p w14:paraId="53A9A46D">
            <w:pPr>
              <w:snapToGrid w:val="0"/>
              <w:ind w:firstLine="105" w:firstLineChars="50"/>
              <w:jc w:val="center"/>
              <w:rPr>
                <w:rFonts w:ascii="宋体" w:hAnsi="宋体" w:cs="宋体"/>
                <w:b/>
                <w:bCs/>
                <w:szCs w:val="21"/>
              </w:rPr>
            </w:pPr>
            <w:r>
              <w:rPr>
                <w:rFonts w:hint="eastAsia" w:ascii="宋体" w:hAnsi="宋体" w:cs="宋体"/>
                <w:b/>
                <w:bCs/>
                <w:szCs w:val="21"/>
              </w:rPr>
              <w:t>序号</w:t>
            </w:r>
          </w:p>
        </w:tc>
        <w:tc>
          <w:tcPr>
            <w:tcW w:w="1603" w:type="dxa"/>
            <w:tcBorders>
              <w:top w:val="single" w:color="auto" w:sz="4" w:space="0"/>
              <w:left w:val="single" w:color="000000" w:sz="4" w:space="0"/>
              <w:bottom w:val="single" w:color="auto" w:sz="4" w:space="0"/>
              <w:right w:val="nil"/>
            </w:tcBorders>
            <w:noWrap w:val="0"/>
            <w:vAlign w:val="center"/>
          </w:tcPr>
          <w:p w14:paraId="1308113A">
            <w:pPr>
              <w:snapToGrid w:val="0"/>
              <w:jc w:val="center"/>
              <w:rPr>
                <w:rFonts w:ascii="宋体" w:hAnsi="宋体" w:cs="宋体"/>
                <w:b/>
                <w:bCs/>
                <w:szCs w:val="21"/>
                <w:lang w:eastAsia="zh-CN"/>
              </w:rPr>
            </w:pPr>
            <w:r>
              <w:rPr>
                <w:rFonts w:hint="eastAsia" w:ascii="宋体" w:hAnsi="宋体" w:cs="宋体"/>
                <w:b/>
                <w:bCs/>
                <w:szCs w:val="21"/>
                <w:lang w:eastAsia="zh-CN"/>
              </w:rPr>
              <w:t>物料名称</w:t>
            </w:r>
          </w:p>
        </w:tc>
        <w:tc>
          <w:tcPr>
            <w:tcW w:w="2268" w:type="dxa"/>
            <w:tcBorders>
              <w:top w:val="single" w:color="auto" w:sz="4" w:space="0"/>
              <w:left w:val="single" w:color="000000" w:sz="4" w:space="0"/>
              <w:bottom w:val="single" w:color="auto" w:sz="4" w:space="0"/>
              <w:right w:val="nil"/>
            </w:tcBorders>
            <w:noWrap w:val="0"/>
            <w:vAlign w:val="center"/>
          </w:tcPr>
          <w:p w14:paraId="5496599A">
            <w:pPr>
              <w:snapToGrid w:val="0"/>
              <w:jc w:val="center"/>
              <w:rPr>
                <w:rFonts w:ascii="宋体" w:hAnsi="宋体" w:cs="宋体"/>
                <w:b/>
                <w:bCs/>
                <w:szCs w:val="21"/>
              </w:rPr>
            </w:pPr>
            <w:r>
              <w:rPr>
                <w:rFonts w:hint="eastAsia" w:ascii="宋体" w:hAnsi="宋体" w:cs="宋体"/>
                <w:b/>
                <w:bCs/>
                <w:szCs w:val="21"/>
                <w:lang w:eastAsia="zh-CN"/>
              </w:rPr>
              <w:t>暂定采购</w:t>
            </w:r>
            <w:r>
              <w:rPr>
                <w:rFonts w:hint="eastAsia" w:ascii="宋体" w:hAnsi="宋体" w:cs="宋体"/>
                <w:b/>
                <w:bCs/>
                <w:szCs w:val="21"/>
              </w:rPr>
              <w:t>总量(吨)</w:t>
            </w:r>
          </w:p>
        </w:tc>
        <w:tc>
          <w:tcPr>
            <w:tcW w:w="2268" w:type="dxa"/>
            <w:tcBorders>
              <w:top w:val="single" w:color="auto" w:sz="4" w:space="0"/>
              <w:left w:val="single" w:color="000000" w:sz="4" w:space="0"/>
              <w:bottom w:val="single" w:color="auto" w:sz="4" w:space="0"/>
              <w:right w:val="single" w:color="auto" w:sz="4" w:space="0"/>
            </w:tcBorders>
            <w:noWrap w:val="0"/>
            <w:vAlign w:val="center"/>
          </w:tcPr>
          <w:p w14:paraId="6EA5912D">
            <w:pPr>
              <w:snapToGrid w:val="0"/>
              <w:jc w:val="center"/>
              <w:rPr>
                <w:rFonts w:ascii="宋体" w:hAnsi="宋体" w:cs="宋体"/>
                <w:b/>
                <w:bCs/>
                <w:szCs w:val="21"/>
              </w:rPr>
            </w:pPr>
            <w:r>
              <w:rPr>
                <w:rFonts w:hint="eastAsia" w:ascii="宋体" w:hAnsi="宋体" w:cs="宋体"/>
                <w:b/>
                <w:bCs/>
                <w:szCs w:val="21"/>
              </w:rPr>
              <w:t>含税单价（元）</w:t>
            </w:r>
          </w:p>
        </w:tc>
        <w:tc>
          <w:tcPr>
            <w:tcW w:w="1701" w:type="dxa"/>
            <w:tcBorders>
              <w:top w:val="single" w:color="auto" w:sz="4" w:space="0"/>
              <w:left w:val="single" w:color="000000" w:sz="4" w:space="0"/>
              <w:bottom w:val="single" w:color="auto" w:sz="4" w:space="0"/>
              <w:right w:val="single" w:color="auto" w:sz="4" w:space="0"/>
            </w:tcBorders>
            <w:noWrap w:val="0"/>
            <w:vAlign w:val="center"/>
          </w:tcPr>
          <w:p w14:paraId="5F223675">
            <w:pPr>
              <w:snapToGrid w:val="0"/>
              <w:jc w:val="center"/>
              <w:rPr>
                <w:rFonts w:ascii="宋体" w:hAnsi="宋体" w:cs="宋体"/>
                <w:b/>
                <w:bCs/>
                <w:szCs w:val="21"/>
              </w:rPr>
            </w:pPr>
            <w:r>
              <w:rPr>
                <w:rFonts w:ascii="宋体" w:hAnsi="宋体" w:cs="宋体"/>
                <w:b/>
                <w:bCs/>
                <w:szCs w:val="21"/>
              </w:rPr>
              <w:t>收货地址</w:t>
            </w:r>
            <w:r>
              <w:rPr>
                <w:rFonts w:hint="eastAsia" w:ascii="宋体" w:hAnsi="宋体" w:cs="宋体"/>
                <w:b/>
                <w:bCs/>
                <w:szCs w:val="21"/>
                <w:lang w:eastAsia="zh-CN"/>
              </w:rPr>
              <w:t>（以甲方通知为准）</w:t>
            </w:r>
          </w:p>
        </w:tc>
        <w:tc>
          <w:tcPr>
            <w:tcW w:w="2130" w:type="dxa"/>
            <w:tcBorders>
              <w:top w:val="single" w:color="auto" w:sz="4" w:space="0"/>
              <w:left w:val="single" w:color="000000" w:sz="4" w:space="0"/>
              <w:bottom w:val="single" w:color="auto" w:sz="4" w:space="0"/>
              <w:right w:val="single" w:color="auto" w:sz="4" w:space="0"/>
            </w:tcBorders>
            <w:noWrap w:val="0"/>
            <w:vAlign w:val="center"/>
          </w:tcPr>
          <w:p w14:paraId="107BD4D3">
            <w:pPr>
              <w:snapToGrid w:val="0"/>
              <w:jc w:val="center"/>
              <w:rPr>
                <w:rFonts w:hint="eastAsia" w:ascii="宋体" w:hAnsi="宋体" w:eastAsia="宋体" w:cs="宋体"/>
                <w:b/>
                <w:bCs/>
                <w:szCs w:val="21"/>
                <w:lang w:eastAsia="zh-CN"/>
              </w:rPr>
            </w:pPr>
            <w:r>
              <w:rPr>
                <w:rFonts w:hint="eastAsia" w:ascii="宋体" w:hAnsi="宋体" w:cs="宋体"/>
                <w:b/>
                <w:bCs/>
                <w:szCs w:val="21"/>
                <w:lang w:val="en-US" w:eastAsia="zh-CN"/>
              </w:rPr>
              <w:t>备注</w:t>
            </w:r>
          </w:p>
        </w:tc>
      </w:tr>
      <w:tr w14:paraId="0EAE92A2">
        <w:tblPrEx>
          <w:tblCellMar>
            <w:top w:w="0" w:type="dxa"/>
            <w:left w:w="0" w:type="dxa"/>
            <w:bottom w:w="0" w:type="dxa"/>
            <w:right w:w="0" w:type="dxa"/>
          </w:tblCellMar>
        </w:tblPrEx>
        <w:trPr>
          <w:trHeight w:val="474"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CA0509">
            <w:pPr>
              <w:jc w:val="center"/>
              <w:rPr>
                <w:rFonts w:hint="default" w:ascii="宋体" w:hAnsi="宋体" w:cs="宋体"/>
                <w:szCs w:val="21"/>
                <w:lang w:val="en-US" w:eastAsia="zh-CN"/>
              </w:rPr>
            </w:pPr>
            <w:r>
              <w:rPr>
                <w:rFonts w:hint="eastAsia" w:ascii="宋体" w:hAnsi="宋体" w:cs="宋体"/>
                <w:szCs w:val="21"/>
                <w:lang w:val="en-US" w:eastAsia="zh-CN"/>
              </w:rPr>
              <w:t>1</w:t>
            </w:r>
          </w:p>
        </w:tc>
        <w:tc>
          <w:tcPr>
            <w:tcW w:w="1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A6C152">
            <w:pPr>
              <w:jc w:val="center"/>
              <w:rPr>
                <w:rFonts w:hint="eastAsia" w:ascii="宋体" w:hAnsi="宋体" w:cs="宋体" w:eastAsiaTheme="minorEastAsia"/>
                <w:szCs w:val="21"/>
                <w:lang w:val="en-US" w:eastAsia="zh-CN"/>
              </w:rPr>
            </w:pPr>
            <w:r>
              <w:rPr>
                <w:rFonts w:hint="eastAsia" w:ascii="宋体" w:hAnsi="宋体" w:cs="宋体"/>
                <w:szCs w:val="21"/>
                <w:lang w:val="en-US" w:eastAsia="zh-CN"/>
              </w:rPr>
              <w:t>俄罗斯白豌豆</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C88DCD">
            <w:pPr>
              <w:jc w:val="center"/>
              <w:rPr>
                <w:rFonts w:hint="default" w:ascii="宋体" w:hAnsi="宋体" w:cs="宋体" w:eastAsiaTheme="minorEastAsia"/>
                <w:szCs w:val="21"/>
                <w:lang w:val="en-US" w:eastAsia="zh-CN"/>
              </w:rPr>
            </w:pPr>
            <w:r>
              <w:rPr>
                <w:rFonts w:hint="eastAsia" w:ascii="宋体" w:hAnsi="宋体" w:cs="宋体"/>
                <w:szCs w:val="21"/>
                <w:lang w:val="en-US" w:eastAsia="zh-CN"/>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8E14880">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03FA5F5">
            <w:pPr>
              <w:jc w:val="center"/>
              <w:rPr>
                <w:rFonts w:ascii="宋体" w:hAnsi="宋体" w:cs="宋体"/>
                <w:szCs w:val="21"/>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6F93EE97">
            <w:pPr>
              <w:jc w:val="center"/>
              <w:rPr>
                <w:rFonts w:hint="eastAsia" w:ascii="宋体" w:hAnsi="宋体" w:cs="宋体"/>
                <w:szCs w:val="21"/>
                <w:lang w:eastAsia="zh-CN"/>
              </w:rPr>
            </w:pPr>
          </w:p>
        </w:tc>
      </w:tr>
    </w:tbl>
    <w:p w14:paraId="6A111D07">
      <w:pPr>
        <w:numPr>
          <w:ilvl w:val="0"/>
          <w:numId w:val="0"/>
        </w:numPr>
        <w:ind w:leftChars="0"/>
        <w:rPr>
          <w:rFonts w:hint="eastAsia"/>
        </w:rPr>
      </w:pPr>
      <w:r>
        <w:rPr>
          <w:rFonts w:hint="eastAsia"/>
        </w:rPr>
        <w:tab/>
      </w:r>
      <w:r>
        <w:rPr>
          <w:rFonts w:hint="eastAsia"/>
        </w:rPr>
        <w:tab/>
      </w:r>
      <w:r>
        <w:rPr>
          <w:rFonts w:hint="eastAsia"/>
        </w:rPr>
        <w:tab/>
      </w:r>
      <w:r>
        <w:rPr>
          <w:rFonts w:hint="eastAsia"/>
        </w:rPr>
        <w:tab/>
      </w:r>
      <w:r>
        <w:rPr>
          <w:rFonts w:hint="eastAsia"/>
        </w:rPr>
        <w:tab/>
      </w:r>
    </w:p>
    <w:p w14:paraId="38F265F9">
      <w:pPr>
        <w:numPr>
          <w:ilvl w:val="0"/>
          <w:numId w:val="0"/>
        </w:numPr>
        <w:ind w:leftChars="0"/>
        <w:rPr>
          <w:rFonts w:hint="eastAsia"/>
          <w:highlight w:val="none"/>
        </w:rPr>
      </w:pPr>
      <w:r>
        <w:rPr>
          <w:rFonts w:hint="eastAsia"/>
          <w:highlight w:val="none"/>
        </w:rPr>
        <w:t>1.</w:t>
      </w:r>
      <w:r>
        <w:rPr>
          <w:rFonts w:hint="eastAsia"/>
          <w:highlight w:val="none"/>
          <w:lang w:val="en-US" w:eastAsia="zh-CN"/>
        </w:rPr>
        <w:t>2</w:t>
      </w:r>
      <w:r>
        <w:rPr>
          <w:rFonts w:hint="eastAsia"/>
          <w:highlight w:val="none"/>
        </w:rPr>
        <w:t xml:space="preserve"> 变更确认</w:t>
      </w:r>
    </w:p>
    <w:p w14:paraId="2EB6B399">
      <w:pPr>
        <w:numPr>
          <w:ilvl w:val="0"/>
          <w:numId w:val="0"/>
        </w:numPr>
        <w:ind w:leftChars="0"/>
        <w:rPr>
          <w:rFonts w:hint="eastAsia"/>
        </w:rPr>
      </w:pPr>
      <w:r>
        <w:rPr>
          <w:rFonts w:hint="eastAsia"/>
        </w:rPr>
        <w:t>1.</w:t>
      </w:r>
      <w:r>
        <w:rPr>
          <w:rFonts w:hint="eastAsia"/>
          <w:lang w:val="en-US" w:eastAsia="zh-CN"/>
        </w:rPr>
        <w:t>2</w:t>
      </w:r>
      <w:r>
        <w:rPr>
          <w:rFonts w:hint="eastAsia"/>
        </w:rPr>
        <w:t>.1若【采购订单】项下【含税单价】发生变更的，双方应通过【书面补充协议】方式确认。</w:t>
      </w:r>
    </w:p>
    <w:p w14:paraId="44D81CFB">
      <w:pPr>
        <w:numPr>
          <w:ilvl w:val="0"/>
          <w:numId w:val="0"/>
        </w:numPr>
        <w:ind w:leftChars="0"/>
        <w:rPr>
          <w:rFonts w:hint="eastAsia"/>
        </w:rPr>
      </w:pPr>
      <w:r>
        <w:rPr>
          <w:rFonts w:hint="eastAsia"/>
        </w:rPr>
        <w:t>1.</w:t>
      </w:r>
      <w:r>
        <w:rPr>
          <w:rFonts w:hint="eastAsia"/>
          <w:lang w:val="en-US" w:eastAsia="zh-CN"/>
        </w:rPr>
        <w:t>3</w:t>
      </w:r>
      <w:r>
        <w:rPr>
          <w:rFonts w:hint="eastAsia"/>
        </w:rPr>
        <w:t>送货准备</w:t>
      </w:r>
    </w:p>
    <w:p w14:paraId="3D1D9E04">
      <w:pPr>
        <w:widowControl/>
        <w:ind w:firstLine="420" w:firstLineChars="200"/>
        <w:jc w:val="left"/>
        <w:rPr>
          <w:rFonts w:ascii="宋体" w:hAnsi="宋体" w:cs="宋体"/>
          <w:szCs w:val="21"/>
        </w:rPr>
      </w:pPr>
      <w:r>
        <w:rPr>
          <w:rFonts w:ascii="宋体" w:hAnsi="宋体" w:cs="宋体"/>
          <w:szCs w:val="21"/>
        </w:rPr>
        <w:t>乙方应遵守食品安全承诺和食品安全标准，并在合同签订后【 2 】日内提供【</w:t>
      </w:r>
      <w:r>
        <w:rPr>
          <w:rFonts w:hint="eastAsia" w:ascii="宋体" w:hAnsi="宋体" w:cs="宋体"/>
          <w:szCs w:val="21"/>
          <w:lang w:val="en-US" w:eastAsia="zh-CN"/>
        </w:rPr>
        <w:t>第三方检测报告</w:t>
      </w:r>
      <w:r>
        <w:rPr>
          <w:rFonts w:ascii="宋体" w:hAnsi="宋体" w:cs="宋体"/>
          <w:color w:val="000000"/>
          <w:szCs w:val="21"/>
        </w:rPr>
        <w:t xml:space="preserve"> </w:t>
      </w:r>
      <w:r>
        <w:rPr>
          <w:rFonts w:ascii="宋体" w:hAnsi="宋体" w:cs="宋体"/>
          <w:szCs w:val="21"/>
        </w:rPr>
        <w:t>】（若该报告在合同期限内到期，乙方应在到期前及时提供新报告）。</w:t>
      </w:r>
    </w:p>
    <w:p w14:paraId="02A48D11">
      <w:pPr>
        <w:widowControl/>
        <w:jc w:val="left"/>
        <w:rPr>
          <w:rFonts w:hint="eastAsia" w:ascii="宋体" w:hAnsi="宋体" w:cs="宋体" w:eastAsiaTheme="minorEastAsia"/>
          <w:szCs w:val="21"/>
          <w:lang w:val="en-US" w:eastAsia="zh-CN"/>
        </w:rPr>
      </w:pPr>
      <w:r>
        <w:rPr>
          <w:rFonts w:hint="eastAsia" w:ascii="宋体" w:hAnsi="宋体" w:cs="宋体"/>
          <w:szCs w:val="21"/>
          <w:lang w:val="en-US" w:eastAsia="zh-CN"/>
        </w:rPr>
        <w:t>1.4交（提）货地点、时间、及运输方式：根据甲方要求</w:t>
      </w:r>
      <w:r>
        <w:rPr>
          <w:rFonts w:hint="eastAsia" w:ascii="宋体" w:hAnsi="宋体" w:cs="宋体"/>
          <w:szCs w:val="21"/>
          <w:u w:val="single"/>
          <w:lang w:val="en-US" w:eastAsia="zh-CN"/>
        </w:rPr>
        <w:t xml:space="preserve">     </w:t>
      </w:r>
      <w:r>
        <w:rPr>
          <w:rFonts w:hint="eastAsia" w:ascii="宋体" w:hAnsi="宋体" w:cs="宋体"/>
          <w:szCs w:val="21"/>
          <w:lang w:val="en-US" w:eastAsia="zh-CN"/>
        </w:rPr>
        <w:t>年</w:t>
      </w:r>
      <w:r>
        <w:rPr>
          <w:rFonts w:hint="eastAsia" w:ascii="宋体" w:hAnsi="宋体" w:cs="宋体"/>
          <w:szCs w:val="21"/>
          <w:u w:val="single"/>
          <w:lang w:val="en-US" w:eastAsia="zh-CN"/>
        </w:rPr>
        <w:t xml:space="preserve">    </w:t>
      </w:r>
      <w:r>
        <w:rPr>
          <w:rFonts w:hint="eastAsia" w:ascii="宋体" w:hAnsi="宋体" w:cs="宋体"/>
          <w:szCs w:val="21"/>
          <w:lang w:val="en-US" w:eastAsia="zh-CN"/>
        </w:rPr>
        <w:t>月</w:t>
      </w:r>
      <w:r>
        <w:rPr>
          <w:rFonts w:hint="eastAsia" w:ascii="宋体" w:hAnsi="宋体" w:cs="宋体"/>
          <w:szCs w:val="21"/>
          <w:u w:val="single"/>
          <w:lang w:val="en-US" w:eastAsia="zh-CN"/>
        </w:rPr>
        <w:t xml:space="preserve">    </w:t>
      </w:r>
      <w:r>
        <w:rPr>
          <w:rFonts w:hint="eastAsia" w:ascii="宋体" w:hAnsi="宋体" w:cs="宋体"/>
          <w:szCs w:val="21"/>
          <w:lang w:val="en-US" w:eastAsia="zh-CN"/>
        </w:rPr>
        <w:t>日前交货完毕；乙方按照甲方要求的运输方式负责运输至甲方仓库，</w:t>
      </w:r>
      <w:r>
        <w:rPr>
          <w:rFonts w:hint="eastAsia" w:ascii="宋体" w:hAnsi="宋体" w:cs="宋体"/>
          <w:szCs w:val="21"/>
          <w:highlight w:val="none"/>
          <w:lang w:val="en-US" w:eastAsia="zh-CN"/>
        </w:rPr>
        <w:t>并随车携带每车的</w:t>
      </w:r>
      <w:r>
        <w:rPr>
          <w:rFonts w:ascii="宋体" w:hAnsi="宋体" w:cs="宋体"/>
          <w:szCs w:val="21"/>
          <w:highlight w:val="none"/>
        </w:rPr>
        <w:t>【</w:t>
      </w:r>
      <w:r>
        <w:rPr>
          <w:rFonts w:hint="eastAsia" w:ascii="宋体" w:hAnsi="宋体" w:cs="宋体"/>
          <w:szCs w:val="21"/>
          <w:highlight w:val="none"/>
          <w:lang w:val="en-US" w:eastAsia="zh-CN"/>
        </w:rPr>
        <w:t>原辅材料</w:t>
      </w:r>
      <w:r>
        <w:rPr>
          <w:rFonts w:ascii="宋体" w:hAnsi="宋体" w:cs="宋体"/>
          <w:szCs w:val="21"/>
          <w:highlight w:val="none"/>
        </w:rPr>
        <w:t>出厂</w:t>
      </w:r>
      <w:r>
        <w:rPr>
          <w:rFonts w:hint="eastAsia" w:ascii="宋体" w:hAnsi="宋体" w:cs="宋体"/>
          <w:szCs w:val="21"/>
          <w:highlight w:val="none"/>
          <w:lang w:val="en-US" w:eastAsia="zh-CN"/>
        </w:rPr>
        <w:t>质量</w:t>
      </w:r>
      <w:r>
        <w:rPr>
          <w:rFonts w:ascii="宋体" w:hAnsi="宋体" w:cs="宋体"/>
          <w:szCs w:val="21"/>
          <w:highlight w:val="none"/>
        </w:rPr>
        <w:t>检测报告】</w:t>
      </w:r>
      <w:r>
        <w:rPr>
          <w:rFonts w:hint="eastAsia" w:ascii="宋体" w:hAnsi="宋体" w:cs="宋体"/>
          <w:szCs w:val="21"/>
          <w:highlight w:val="none"/>
          <w:lang w:eastAsia="zh-CN"/>
        </w:rPr>
        <w:t>。</w:t>
      </w:r>
    </w:p>
    <w:p w14:paraId="5F35CA8C">
      <w:pPr>
        <w:numPr>
          <w:ilvl w:val="0"/>
          <w:numId w:val="0"/>
        </w:numPr>
        <w:ind w:leftChars="0"/>
        <w:rPr>
          <w:rFonts w:hint="eastAsia"/>
        </w:rPr>
      </w:pPr>
      <w:r>
        <w:rPr>
          <w:rFonts w:hint="eastAsia"/>
        </w:rPr>
        <w:t>第二条履约保证金</w:t>
      </w:r>
    </w:p>
    <w:p w14:paraId="4F4D115E">
      <w:pPr>
        <w:numPr>
          <w:ilvl w:val="0"/>
          <w:numId w:val="0"/>
        </w:numPr>
        <w:ind w:leftChars="0"/>
        <w:rPr>
          <w:rFonts w:hint="eastAsia"/>
        </w:rPr>
      </w:pPr>
      <w:r>
        <w:rPr>
          <w:rFonts w:hint="eastAsia"/>
        </w:rPr>
        <w:t>2.1履约保证金</w:t>
      </w:r>
    </w:p>
    <w:p w14:paraId="0D463BE4">
      <w:pPr>
        <w:numPr>
          <w:ilvl w:val="0"/>
          <w:numId w:val="0"/>
        </w:numPr>
        <w:ind w:leftChars="0"/>
        <w:rPr>
          <w:rFonts w:hint="eastAsia"/>
        </w:rPr>
      </w:pPr>
      <w:r>
        <w:rPr>
          <w:rFonts w:hint="eastAsia"/>
        </w:rPr>
        <w:t>□无履约保证金。</w:t>
      </w:r>
    </w:p>
    <w:p w14:paraId="5DC859E5">
      <w:pPr>
        <w:numPr>
          <w:ilvl w:val="0"/>
          <w:numId w:val="0"/>
        </w:numPr>
        <w:ind w:leftChars="0"/>
        <w:rPr>
          <w:rFonts w:hint="eastAsia"/>
        </w:rPr>
      </w:pPr>
      <w:r>
        <w:rPr>
          <w:rFonts w:hint="eastAsia"/>
          <w:lang w:eastAsia="zh-CN"/>
        </w:rPr>
        <w:t>☑</w:t>
      </w:r>
      <w:r>
        <w:rPr>
          <w:rFonts w:hint="eastAsia"/>
        </w:rPr>
        <w:t>履约保证金【</w:t>
      </w:r>
      <w:r>
        <w:rPr>
          <w:rFonts w:hint="eastAsia"/>
          <w:lang w:val="en-US" w:eastAsia="zh-CN"/>
        </w:rPr>
        <w:t>20000</w:t>
      </w:r>
      <w:r>
        <w:rPr>
          <w:rFonts w:hint="eastAsia"/>
        </w:rPr>
        <w:t>】元（大写：【</w:t>
      </w:r>
      <w:r>
        <w:rPr>
          <w:rFonts w:hint="eastAsia"/>
          <w:lang w:val="en-US" w:eastAsia="zh-CN"/>
        </w:rPr>
        <w:t>贰万元整</w:t>
      </w:r>
      <w:r>
        <w:rPr>
          <w:rFonts w:hint="eastAsia"/>
        </w:rPr>
        <w:t xml:space="preserve">】），乙方应于本合同签订之日起【10】日内支付，否则，甲方有权单方解除本合同。 </w:t>
      </w:r>
    </w:p>
    <w:p w14:paraId="555D7EE1">
      <w:pPr>
        <w:numPr>
          <w:ilvl w:val="0"/>
          <w:numId w:val="0"/>
        </w:numPr>
        <w:ind w:leftChars="0"/>
        <w:rPr>
          <w:rFonts w:hint="eastAsia"/>
        </w:rPr>
      </w:pPr>
      <w:r>
        <w:rPr>
          <w:rFonts w:hint="eastAsia"/>
        </w:rPr>
        <w:t>2.2若乙方已于本项目招标中缴纳等额投标保证金，乙方同意直接转为本合同履约保证金。甲方有权自履约保证金中扣除乙方应向甲方支付的费用，包括但不限于违约金、罚款等。履约保证金应始终维持足额，若有不足，应于【3】日内全额补足，否则，甲方有权单方解除本合同。</w:t>
      </w:r>
    </w:p>
    <w:p w14:paraId="1C9CBA83">
      <w:pPr>
        <w:numPr>
          <w:ilvl w:val="0"/>
          <w:numId w:val="0"/>
        </w:numPr>
        <w:ind w:leftChars="0"/>
        <w:rPr>
          <w:rFonts w:hint="eastAsia"/>
        </w:rPr>
      </w:pPr>
      <w:r>
        <w:rPr>
          <w:rFonts w:hint="eastAsia"/>
        </w:rPr>
        <w:t xml:space="preserve">2.3 在最后一批原辅料到货抽检验收后【 </w:t>
      </w:r>
      <w:r>
        <w:rPr>
          <w:rFonts w:hint="eastAsia"/>
          <w:lang w:val="en-US" w:eastAsia="zh-CN"/>
        </w:rPr>
        <w:t>10</w:t>
      </w:r>
      <w:r>
        <w:rPr>
          <w:rFonts w:hint="eastAsia"/>
        </w:rPr>
        <w:t>】日内，若未出现违反第三条验收标准的情形，且甲乙双方已结清包括货款、违约金、罚款等全部费用后，甲方无息退还剩余履约保证金。</w:t>
      </w:r>
    </w:p>
    <w:p w14:paraId="59CCAFFE">
      <w:pPr>
        <w:numPr>
          <w:ilvl w:val="0"/>
          <w:numId w:val="0"/>
        </w:numPr>
        <w:ind w:leftChars="0"/>
        <w:rPr>
          <w:rFonts w:hint="eastAsia"/>
        </w:rPr>
      </w:pPr>
      <w:r>
        <w:rPr>
          <w:rFonts w:hint="eastAsia"/>
        </w:rPr>
        <w:t>2.4 因乙方原因，导致本合同解除的，甲方有权扣除全部剩余履约保证金。</w:t>
      </w:r>
    </w:p>
    <w:p w14:paraId="5D41CBE0">
      <w:pPr>
        <w:numPr>
          <w:ilvl w:val="0"/>
          <w:numId w:val="0"/>
        </w:numPr>
        <w:ind w:leftChars="0"/>
        <w:rPr>
          <w:rFonts w:hint="eastAsia"/>
        </w:rPr>
      </w:pPr>
      <w:r>
        <w:rPr>
          <w:rFonts w:hint="eastAsia"/>
        </w:rPr>
        <w:t>2.5 甲方扣除全部保证金后，乙方放弃向甲方主张返还履约保证金的权利。</w:t>
      </w:r>
    </w:p>
    <w:p w14:paraId="17D897F6">
      <w:pPr>
        <w:numPr>
          <w:ilvl w:val="0"/>
          <w:numId w:val="0"/>
        </w:numPr>
        <w:ind w:leftChars="0"/>
        <w:rPr>
          <w:rFonts w:hint="eastAsia"/>
        </w:rPr>
      </w:pPr>
      <w:r>
        <w:rPr>
          <w:rFonts w:hint="eastAsia"/>
        </w:rPr>
        <w:t>第三条 验收</w:t>
      </w:r>
    </w:p>
    <w:p w14:paraId="5CBFE875">
      <w:pPr>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到货验收</w:t>
      </w:r>
    </w:p>
    <w:p w14:paraId="7D1DBF8A">
      <w:pPr>
        <w:keepNext w:val="0"/>
        <w:keepLines w:val="0"/>
        <w:widowControl/>
        <w:suppressLineNumbers w:val="0"/>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.1质量验收标准</w:t>
      </w:r>
      <w:r>
        <w:rPr>
          <w:rFonts w:hint="eastAsia" w:ascii="宋体" w:hAnsi="宋体"/>
          <w:color w:val="000000"/>
          <w:szCs w:val="21"/>
          <w:lang w:eastAsia="zh-CN"/>
        </w:rPr>
        <w:t>：</w:t>
      </w:r>
      <w:r>
        <w:rPr>
          <w:rFonts w:hint="eastAsia" w:ascii="宋体" w:hAnsi="宋体"/>
          <w:szCs w:val="21"/>
        </w:rPr>
        <w:t>【</w:t>
      </w:r>
      <w:r>
        <w:rPr>
          <w:rFonts w:hint="eastAsia" w:ascii="宋体" w:hAnsi="宋体"/>
          <w:szCs w:val="21"/>
          <w:u w:val="single"/>
          <w:lang w:val="en-US" w:eastAsia="zh-CN"/>
        </w:rPr>
        <w:t>豌豆质量标准：</w:t>
      </w:r>
      <w:r>
        <w:rPr>
          <w:rFonts w:hint="eastAsia" w:ascii="宋体" w:hAnsi="宋体" w:eastAsia="宋体" w:cs="Times New Roman"/>
          <w:color w:val="000000"/>
          <w:szCs w:val="21"/>
          <w:u w:val="single"/>
          <w:lang w:val="en-US" w:eastAsia="zh-CN"/>
        </w:rPr>
        <w:t>水份12%以下，杂质1%以下，纯粮率92%以上，色泽气味正常，</w:t>
      </w:r>
      <w:r>
        <w:rPr>
          <w:rFonts w:hint="eastAsia" w:ascii="宋体" w:hAnsi="宋体" w:cs="Times New Roman"/>
          <w:color w:val="auto"/>
          <w:szCs w:val="21"/>
          <w:u w:val="single"/>
          <w:lang w:val="en-US" w:eastAsia="zh-CN"/>
        </w:rPr>
        <w:t>同时符合</w:t>
      </w:r>
      <w:r>
        <w:rPr>
          <w:rFonts w:hint="eastAsia" w:ascii="宋体" w:hAnsi="宋体" w:eastAsia="宋体" w:cs="Times New Roman"/>
          <w:color w:val="000000"/>
          <w:szCs w:val="21"/>
          <w:u w:val="single"/>
          <w:lang w:val="en-US" w:eastAsia="zh-CN"/>
        </w:rPr>
        <w:t>甲方制定的《原辅料验收标准》</w:t>
      </w:r>
      <w:r>
        <w:rPr>
          <w:rFonts w:hint="eastAsia" w:ascii="宋体" w:hAnsi="宋体" w:cs="宋体"/>
          <w:sz w:val="24"/>
          <w:szCs w:val="24"/>
          <w:u w:val="single"/>
          <w:lang w:val="en-US" w:eastAsia="zh-CN"/>
        </w:rPr>
        <w:t>标准编号为BFJY-WIR-PG-40和检验方法进行验收</w:t>
      </w:r>
      <w:r>
        <w:rPr>
          <w:rFonts w:hint="eastAsia" w:ascii="宋体" w:hAnsi="宋体" w:eastAsia="宋体" w:cs="Times New Roman"/>
          <w:color w:val="000000"/>
          <w:szCs w:val="21"/>
          <w:u w:val="single"/>
          <w:lang w:val="en-US" w:eastAsia="zh-CN"/>
        </w:rPr>
        <w:t>，其他指标符合国家标准。</w:t>
      </w:r>
      <w:r>
        <w:rPr>
          <w:rFonts w:ascii="宋体" w:hAnsi="宋体"/>
          <w:szCs w:val="21"/>
        </w:rPr>
        <w:t>】</w:t>
      </w:r>
      <w:r>
        <w:rPr>
          <w:rFonts w:hint="eastAsia" w:ascii="宋体" w:hAnsi="宋体"/>
          <w:szCs w:val="21"/>
        </w:rPr>
        <w:t>，通过前述验收不代表通过入库后质量验收</w:t>
      </w:r>
      <w:r>
        <w:rPr>
          <w:rFonts w:hint="eastAsia" w:ascii="宋体" w:hAnsi="宋体"/>
          <w:color w:val="000000"/>
          <w:szCs w:val="21"/>
        </w:rPr>
        <w:t>。</w:t>
      </w:r>
    </w:p>
    <w:p w14:paraId="3865EE59">
      <w:pPr>
        <w:numPr>
          <w:ilvl w:val="0"/>
          <w:numId w:val="0"/>
        </w:numPr>
        <w:tabs>
          <w:tab w:val="left" w:pos="0"/>
        </w:tabs>
        <w:rPr>
          <w:rFonts w:ascii="宋体" w:hAnsi="宋体"/>
          <w:szCs w:val="21"/>
        </w:rPr>
      </w:pPr>
      <w:r>
        <w:rPr>
          <w:rFonts w:hint="eastAsia" w:ascii="宋体" w:hAnsi="宋体"/>
          <w:color w:val="000000"/>
          <w:szCs w:val="21"/>
        </w:rPr>
        <w:t>3</w:t>
      </w:r>
      <w:r>
        <w:rPr>
          <w:rFonts w:ascii="宋体" w:hAnsi="宋体"/>
          <w:color w:val="000000"/>
          <w:szCs w:val="21"/>
        </w:rPr>
        <w:t>.1.2</w:t>
      </w:r>
      <w:r>
        <w:rPr>
          <w:rFonts w:hint="eastAsia" w:ascii="宋体" w:hAnsi="宋体"/>
          <w:color w:val="000000"/>
          <w:szCs w:val="21"/>
        </w:rPr>
        <w:t>若抽检</w:t>
      </w:r>
      <w:r>
        <w:rPr>
          <w:rFonts w:hint="eastAsia" w:ascii="宋体" w:hAnsi="宋体"/>
          <w:color w:val="000000"/>
          <w:szCs w:val="21"/>
          <w:lang w:eastAsia="zh-CN"/>
        </w:rPr>
        <w:t>原辅料</w:t>
      </w:r>
      <w:r>
        <w:rPr>
          <w:rFonts w:hint="eastAsia" w:ascii="宋体" w:hAnsi="宋体"/>
          <w:color w:val="000000"/>
          <w:szCs w:val="21"/>
        </w:rPr>
        <w:t>不符合上述标准，甲方拒收的</w:t>
      </w:r>
      <w:r>
        <w:rPr>
          <w:rFonts w:hint="eastAsia" w:ascii="宋体" w:hAnsi="宋体"/>
          <w:color w:val="000000"/>
          <w:szCs w:val="21"/>
          <w:lang w:eastAsia="zh-CN"/>
        </w:rPr>
        <w:t xml:space="preserve">，乙方应在【 </w:t>
      </w:r>
      <w:r>
        <w:rPr>
          <w:rFonts w:hint="eastAsia" w:ascii="宋体" w:hAnsi="宋体"/>
          <w:color w:val="000000"/>
          <w:szCs w:val="21"/>
          <w:lang w:val="en-US" w:eastAsia="zh-CN"/>
        </w:rPr>
        <w:t>3</w:t>
      </w:r>
      <w:r>
        <w:rPr>
          <w:rFonts w:hint="eastAsia" w:ascii="宋体" w:hAnsi="宋体"/>
          <w:color w:val="000000"/>
          <w:szCs w:val="21"/>
          <w:lang w:eastAsia="zh-CN"/>
        </w:rPr>
        <w:t xml:space="preserve"> 】日内完成换货（包括自行运回不合格部分的原辅料，</w:t>
      </w:r>
      <w:r>
        <w:rPr>
          <w:rFonts w:hint="eastAsia" w:ascii="宋体" w:hAnsi="宋体"/>
          <w:szCs w:val="21"/>
        </w:rPr>
        <w:t>否则，视为乙方放弃</w:t>
      </w:r>
      <w:r>
        <w:rPr>
          <w:rFonts w:hint="eastAsia" w:ascii="宋体" w:hAnsi="宋体"/>
          <w:szCs w:val="21"/>
          <w:lang w:eastAsia="zh-CN"/>
        </w:rPr>
        <w:t>该原辅料</w:t>
      </w:r>
      <w:r>
        <w:rPr>
          <w:rFonts w:hint="eastAsia" w:ascii="宋体" w:hAnsi="宋体"/>
          <w:szCs w:val="21"/>
        </w:rPr>
        <w:t>所有权，甲方有权自行处理</w:t>
      </w:r>
      <w:r>
        <w:rPr>
          <w:rFonts w:hint="eastAsia" w:ascii="宋体" w:hAnsi="宋体"/>
          <w:szCs w:val="21"/>
          <w:lang w:eastAsia="zh-CN"/>
        </w:rPr>
        <w:t>并从应付款或履约保证金中扣除相关处理费用</w:t>
      </w:r>
      <w:r>
        <w:rPr>
          <w:rFonts w:hint="eastAsia" w:ascii="宋体" w:hAnsi="宋体"/>
          <w:color w:val="000000"/>
          <w:szCs w:val="21"/>
          <w:lang w:eastAsia="zh-CN"/>
        </w:rPr>
        <w:t>）</w:t>
      </w:r>
      <w:r>
        <w:rPr>
          <w:rFonts w:hint="eastAsia" w:ascii="宋体" w:hAnsi="宋体"/>
          <w:szCs w:val="21"/>
        </w:rPr>
        <w:t>并</w:t>
      </w:r>
      <w:r>
        <w:rPr>
          <w:rFonts w:hint="eastAsia" w:ascii="宋体" w:hAnsi="宋体"/>
          <w:szCs w:val="21"/>
          <w:lang w:eastAsia="zh-CN"/>
        </w:rPr>
        <w:t>要求乙方</w:t>
      </w:r>
      <w:r>
        <w:rPr>
          <w:rFonts w:hint="eastAsia" w:ascii="宋体" w:hAnsi="宋体"/>
          <w:szCs w:val="21"/>
        </w:rPr>
        <w:t>承担</w:t>
      </w:r>
      <w:r>
        <w:rPr>
          <w:rFonts w:hint="eastAsia" w:ascii="宋体" w:hAnsi="宋体"/>
          <w:szCs w:val="21"/>
          <w:lang w:eastAsia="zh-CN"/>
        </w:rPr>
        <w:t>5.2条和5.</w:t>
      </w:r>
      <w:r>
        <w:rPr>
          <w:rFonts w:ascii="宋体" w:hAnsi="宋体"/>
          <w:szCs w:val="21"/>
          <w:lang w:eastAsia="zh-CN"/>
        </w:rPr>
        <w:t>3条</w:t>
      </w:r>
      <w:r>
        <w:rPr>
          <w:rFonts w:hint="eastAsia" w:ascii="宋体" w:hAnsi="宋体"/>
          <w:szCs w:val="21"/>
        </w:rPr>
        <w:t>违约责任</w:t>
      </w:r>
      <w:r>
        <w:rPr>
          <w:rFonts w:hint="eastAsia" w:ascii="宋体" w:hAnsi="宋体"/>
          <w:szCs w:val="21"/>
          <w:lang w:eastAsia="zh-CN"/>
        </w:rPr>
        <w:t>，</w:t>
      </w:r>
      <w:r>
        <w:rPr>
          <w:rFonts w:hint="eastAsia" w:ascii="宋体" w:hAnsi="宋体"/>
          <w:szCs w:val="21"/>
        </w:rPr>
        <w:t>通过上述验收不代表通过入库后质量验收</w:t>
      </w:r>
      <w:r>
        <w:rPr>
          <w:rFonts w:hint="eastAsia" w:ascii="宋体" w:hAnsi="宋体"/>
          <w:szCs w:val="21"/>
          <w:lang w:eastAsia="zh-CN"/>
        </w:rPr>
        <w:t>合格</w:t>
      </w:r>
      <w:r>
        <w:rPr>
          <w:rFonts w:hint="eastAsia" w:ascii="宋体" w:hAnsi="宋体"/>
          <w:szCs w:val="21"/>
        </w:rPr>
        <w:t>。</w:t>
      </w:r>
    </w:p>
    <w:p w14:paraId="483CF079">
      <w:pPr>
        <w:numPr>
          <w:ilvl w:val="0"/>
          <w:numId w:val="10"/>
        </w:numPr>
        <w:rPr>
          <w:rFonts w:ascii="宋体" w:hAnsi="宋体"/>
          <w:color w:val="000000"/>
          <w:szCs w:val="21"/>
          <w:lang w:eastAsia="zh-CN"/>
        </w:rPr>
      </w:pPr>
      <w:r>
        <w:rPr>
          <w:rFonts w:hint="eastAsia" w:ascii="宋体" w:hAnsi="宋体"/>
          <w:color w:val="000000"/>
          <w:szCs w:val="21"/>
          <w:lang w:eastAsia="zh-CN"/>
        </w:rPr>
        <w:t>3.1.3 若符合上述质量验收标准，双方使用甲方计量设备称重计数（</w:t>
      </w:r>
      <w:r>
        <w:rPr>
          <w:rFonts w:hint="eastAsia" w:ascii="宋体" w:hAnsi="宋体"/>
          <w:color w:val="000000"/>
          <w:szCs w:val="21"/>
          <w:lang w:val="en-US" w:eastAsia="zh-CN"/>
        </w:rPr>
        <w:t>小于等于乙方计量单</w:t>
      </w:r>
      <w:r>
        <w:rPr>
          <w:rFonts w:hint="eastAsia" w:ascii="宋体" w:hAnsi="宋体"/>
          <w:color w:val="000000"/>
          <w:szCs w:val="21"/>
          <w:lang w:eastAsia="zh-CN"/>
        </w:rPr>
        <w:t>），乙方全权授权【称重计量单】上的司机对该文件上所有内容进行有效确认，一份【采购订单】项下的所有【称重计量单】净重之和为到货数量（若有包装袋，净重还应减去包装袋重，包装袋重=【</w:t>
      </w:r>
      <w:r>
        <w:rPr>
          <w:rFonts w:hint="eastAsia" w:ascii="宋体" w:hAnsi="宋体"/>
          <w:color w:val="000000"/>
          <w:szCs w:val="21"/>
          <w:lang w:val="en-US" w:eastAsia="zh-CN"/>
        </w:rPr>
        <w:t>100</w:t>
      </w:r>
      <w:r>
        <w:rPr>
          <w:rFonts w:hint="eastAsia" w:ascii="宋体" w:hAnsi="宋体"/>
          <w:color w:val="000000"/>
          <w:szCs w:val="21"/>
          <w:lang w:eastAsia="zh-CN"/>
        </w:rPr>
        <w:t>】克/袋），到货数量</w:t>
      </w:r>
      <w:r>
        <w:rPr>
          <w:rFonts w:hint="eastAsia" w:ascii="宋体" w:hAnsi="宋体"/>
          <w:color w:val="000000"/>
          <w:szCs w:val="21"/>
          <w:lang w:val="en-US" w:eastAsia="zh-CN"/>
        </w:rPr>
        <w:t>大</w:t>
      </w:r>
      <w:r>
        <w:rPr>
          <w:rFonts w:hint="eastAsia" w:ascii="宋体" w:hAnsi="宋体"/>
          <w:color w:val="000000"/>
          <w:szCs w:val="21"/>
          <w:lang w:eastAsia="zh-CN"/>
        </w:rPr>
        <w:t>于</w:t>
      </w:r>
      <w:r>
        <w:rPr>
          <w:rFonts w:hint="eastAsia" w:ascii="宋体" w:hAnsi="宋体"/>
          <w:color w:val="000000"/>
          <w:szCs w:val="21"/>
          <w:lang w:val="en-US" w:eastAsia="zh-CN"/>
        </w:rPr>
        <w:t>等于</w:t>
      </w:r>
      <w:r>
        <w:rPr>
          <w:rFonts w:hint="eastAsia" w:ascii="宋体" w:hAnsi="宋体"/>
          <w:color w:val="000000"/>
          <w:szCs w:val="21"/>
          <w:lang w:eastAsia="zh-CN"/>
        </w:rPr>
        <w:t>【采购订单】数量，</w:t>
      </w:r>
      <w:r>
        <w:rPr>
          <w:rFonts w:hint="eastAsia" w:ascii="宋体" w:hAnsi="宋体"/>
          <w:color w:val="000000"/>
          <w:szCs w:val="21"/>
          <w:lang w:val="en-US" w:eastAsia="zh-CN"/>
        </w:rPr>
        <w:t>但</w:t>
      </w:r>
      <w:r>
        <w:rPr>
          <w:rFonts w:hint="eastAsia" w:ascii="宋体" w:hAnsi="宋体"/>
          <w:color w:val="000000"/>
          <w:szCs w:val="21"/>
          <w:lang w:eastAsia="zh-CN"/>
        </w:rPr>
        <w:t>差异</w:t>
      </w:r>
      <w:r>
        <w:rPr>
          <w:rFonts w:hint="eastAsia" w:ascii="宋体" w:hAnsi="宋体"/>
          <w:color w:val="000000"/>
          <w:szCs w:val="21"/>
          <w:lang w:val="en-US" w:eastAsia="zh-CN"/>
        </w:rPr>
        <w:t>不得</w:t>
      </w:r>
      <w:r>
        <w:rPr>
          <w:rFonts w:hint="eastAsia" w:ascii="宋体" w:hAnsi="宋体"/>
          <w:color w:val="000000"/>
          <w:szCs w:val="21"/>
          <w:lang w:eastAsia="zh-CN"/>
        </w:rPr>
        <w:t>超过【</w:t>
      </w:r>
      <w:r>
        <w:rPr>
          <w:rFonts w:hint="eastAsia" w:ascii="宋体" w:hAnsi="宋体"/>
          <w:color w:val="000000"/>
          <w:szCs w:val="21"/>
          <w:lang w:val="en-US" w:eastAsia="zh-CN"/>
        </w:rPr>
        <w:t>10</w:t>
      </w:r>
      <w:r>
        <w:rPr>
          <w:rFonts w:hint="eastAsia" w:ascii="宋体" w:hAnsi="宋体"/>
          <w:color w:val="000000"/>
          <w:szCs w:val="21"/>
          <w:lang w:eastAsia="zh-CN"/>
        </w:rPr>
        <w:t>】吨，且乙方应承担5.2条违约责任。</w:t>
      </w:r>
    </w:p>
    <w:p w14:paraId="6BED537A">
      <w:pPr>
        <w:numPr>
          <w:ilvl w:val="0"/>
          <w:numId w:val="0"/>
        </w:numPr>
        <w:tabs>
          <w:tab w:val="left" w:pos="0"/>
        </w:tabs>
        <w:rPr>
          <w:rFonts w:hint="eastAsia" w:ascii="宋体" w:hAnsi="宋体"/>
          <w:szCs w:val="21"/>
        </w:rPr>
      </w:pPr>
      <w:r>
        <w:rPr>
          <w:rFonts w:ascii="宋体" w:hAnsi="宋体"/>
          <w:szCs w:val="21"/>
        </w:rPr>
        <w:t xml:space="preserve">3.2 </w:t>
      </w:r>
      <w:r>
        <w:rPr>
          <w:rFonts w:hint="eastAsia" w:ascii="宋体" w:hAnsi="宋体"/>
          <w:szCs w:val="21"/>
        </w:rPr>
        <w:t>入库后质量验收</w:t>
      </w:r>
    </w:p>
    <w:p w14:paraId="3F1A2159">
      <w:pPr>
        <w:rPr>
          <w:rFonts w:ascii="宋体" w:hAnsi="宋体"/>
          <w:color w:val="000000"/>
          <w:szCs w:val="21"/>
          <w:lang w:eastAsia="zh-CN"/>
        </w:rPr>
      </w:pPr>
      <w:r>
        <w:rPr>
          <w:rFonts w:hint="eastAsia" w:ascii="宋体" w:hAnsi="宋体"/>
          <w:szCs w:val="21"/>
        </w:rPr>
        <w:t>验收标准同3.</w:t>
      </w:r>
      <w:r>
        <w:rPr>
          <w:rFonts w:hint="eastAsia" w:ascii="宋体" w:hAnsi="宋体"/>
          <w:szCs w:val="21"/>
          <w:lang w:eastAsia="zh-CN"/>
        </w:rPr>
        <w:t>1.1</w:t>
      </w:r>
      <w:r>
        <w:rPr>
          <w:rFonts w:hint="eastAsia" w:ascii="宋体" w:hAnsi="宋体"/>
          <w:szCs w:val="21"/>
        </w:rPr>
        <w:t>，入库后质量验收不符合上述标准的</w:t>
      </w:r>
      <w:r>
        <w:rPr>
          <w:rFonts w:hint="eastAsia" w:ascii="宋体" w:hAnsi="宋体"/>
          <w:color w:val="000000"/>
          <w:szCs w:val="21"/>
          <w:lang w:eastAsia="zh-CN"/>
        </w:rPr>
        <w:t>，仍按3.1.</w:t>
      </w:r>
      <w:r>
        <w:rPr>
          <w:rFonts w:ascii="宋体" w:hAnsi="宋体"/>
          <w:color w:val="000000"/>
          <w:szCs w:val="21"/>
          <w:lang w:eastAsia="zh-CN"/>
        </w:rPr>
        <w:t>2</w:t>
      </w:r>
      <w:r>
        <w:rPr>
          <w:rFonts w:hint="eastAsia" w:ascii="宋体" w:hAnsi="宋体"/>
          <w:color w:val="000000"/>
          <w:szCs w:val="21"/>
          <w:lang w:eastAsia="zh-CN"/>
        </w:rPr>
        <w:t>执行。</w:t>
      </w:r>
    </w:p>
    <w:p w14:paraId="301A1DA2">
      <w:pPr>
        <w:numPr>
          <w:ilvl w:val="0"/>
          <w:numId w:val="0"/>
        </w:numPr>
        <w:ind w:leftChars="0"/>
        <w:rPr>
          <w:rFonts w:hint="default" w:eastAsiaTheme="minorEastAsia"/>
          <w:lang w:val="en-US" w:eastAsia="zh-CN"/>
        </w:rPr>
      </w:pPr>
      <w:r>
        <w:rPr>
          <w:rFonts w:hint="eastAsia"/>
        </w:rPr>
        <w:t>3.</w:t>
      </w:r>
      <w:r>
        <w:rPr>
          <w:rFonts w:hint="eastAsia"/>
          <w:lang w:val="en-US" w:eastAsia="zh-CN"/>
        </w:rPr>
        <w:t>3</w:t>
      </w:r>
      <w:r>
        <w:rPr>
          <w:rFonts w:hint="eastAsia"/>
        </w:rPr>
        <w:t>运输途中以及到货验收合格前原辅料毁损、灭失的风险均由乙方承担。</w:t>
      </w:r>
    </w:p>
    <w:p w14:paraId="6C44368E">
      <w:pPr>
        <w:numPr>
          <w:ilvl w:val="0"/>
          <w:numId w:val="0"/>
        </w:numPr>
        <w:ind w:leftChars="0"/>
        <w:rPr>
          <w:rFonts w:hint="eastAsia"/>
        </w:rPr>
      </w:pPr>
      <w:r>
        <w:rPr>
          <w:rFonts w:hint="eastAsia"/>
        </w:rPr>
        <w:t>第</w:t>
      </w:r>
      <w:r>
        <w:rPr>
          <w:rFonts w:hint="eastAsia"/>
          <w:lang w:val="en-US" w:eastAsia="zh-CN"/>
        </w:rPr>
        <w:t>四</w:t>
      </w:r>
      <w:r>
        <w:rPr>
          <w:rFonts w:hint="eastAsia"/>
        </w:rPr>
        <w:t>条　结算</w:t>
      </w:r>
    </w:p>
    <w:p w14:paraId="62C6D62F">
      <w:pPr>
        <w:numPr>
          <w:ilvl w:val="0"/>
          <w:numId w:val="0"/>
        </w:numPr>
        <w:ind w:leftChars="0"/>
        <w:rPr>
          <w:rFonts w:hint="eastAsia"/>
        </w:rPr>
      </w:pPr>
      <w:r>
        <w:rPr>
          <w:rFonts w:hint="eastAsia"/>
        </w:rPr>
        <w:t>4.1本合同执行包干价，是乙方为履行本合同全部义务后适用的总价格（包括但不限于原辅料、包装、运输、保险、政府规费等费用），且乙方已综合考虑各项因素和风险（包括但不限于验收前毁损灭失风险、政策变动风险以及市场价格变动风险等）。</w:t>
      </w:r>
    </w:p>
    <w:p w14:paraId="77BD528F">
      <w:pPr>
        <w:numPr>
          <w:ilvl w:val="0"/>
          <w:numId w:val="0"/>
        </w:numPr>
        <w:ind w:leftChars="0"/>
        <w:rPr>
          <w:rFonts w:hint="eastAsia"/>
        </w:rPr>
      </w:pPr>
      <w:r>
        <w:rPr>
          <w:rFonts w:hint="eastAsia"/>
        </w:rPr>
        <w:t>4.2若国家税率发生变化，上述【含税单价】不变的基础上，双方在结算时作出相应调整。</w:t>
      </w:r>
    </w:p>
    <w:p w14:paraId="6A9EE1B9">
      <w:pPr>
        <w:numPr>
          <w:ilvl w:val="0"/>
          <w:numId w:val="0"/>
        </w:numPr>
        <w:ind w:leftChars="0"/>
        <w:rPr>
          <w:rFonts w:hint="eastAsia"/>
          <w:highlight w:val="none"/>
        </w:rPr>
      </w:pPr>
      <w:r>
        <w:rPr>
          <w:rFonts w:hint="eastAsia"/>
          <w:highlight w:val="none"/>
        </w:rPr>
        <w:t>4.3</w:t>
      </w:r>
      <w:r>
        <w:rPr>
          <w:rFonts w:hint="eastAsia"/>
          <w:highlight w:val="none"/>
          <w:lang w:val="en-US" w:eastAsia="zh-CN"/>
        </w:rPr>
        <w:t>货到付款，以双方约定的合同标的执行完毕后，</w:t>
      </w:r>
      <w:r>
        <w:rPr>
          <w:rFonts w:hint="eastAsia"/>
          <w:highlight w:val="none"/>
        </w:rPr>
        <w:t>甲方</w:t>
      </w:r>
      <w:r>
        <w:rPr>
          <w:rFonts w:hint="eastAsia"/>
          <w:highlight w:val="none"/>
          <w:lang w:val="en-US" w:eastAsia="zh-CN"/>
        </w:rPr>
        <w:t>在</w:t>
      </w:r>
      <w:r>
        <w:rPr>
          <w:rFonts w:hint="eastAsia"/>
          <w:highlight w:val="none"/>
        </w:rPr>
        <w:t>收到乙方开具</w:t>
      </w:r>
      <w:r>
        <w:rPr>
          <w:rFonts w:hint="eastAsia"/>
          <w:highlight w:val="none"/>
          <w:lang w:val="en-US" w:eastAsia="zh-CN"/>
        </w:rPr>
        <w:t>合格的全额的增值税专用</w:t>
      </w:r>
      <w:r>
        <w:rPr>
          <w:rFonts w:hint="eastAsia"/>
          <w:highlight w:val="none"/>
        </w:rPr>
        <w:t xml:space="preserve">发票后【 </w:t>
      </w:r>
      <w:r>
        <w:rPr>
          <w:rFonts w:hint="eastAsia"/>
          <w:highlight w:val="none"/>
          <w:lang w:val="en-US" w:eastAsia="zh-CN"/>
        </w:rPr>
        <w:t>10</w:t>
      </w:r>
      <w:r>
        <w:rPr>
          <w:rFonts w:hint="eastAsia"/>
          <w:highlight w:val="none"/>
        </w:rPr>
        <w:t xml:space="preserve"> 】</w:t>
      </w:r>
      <w:r>
        <w:rPr>
          <w:rFonts w:hint="eastAsia"/>
          <w:highlight w:val="none"/>
          <w:lang w:val="en-US" w:eastAsia="zh-CN"/>
        </w:rPr>
        <w:t>个工作日内</w:t>
      </w:r>
      <w:r>
        <w:rPr>
          <w:rFonts w:hint="eastAsia"/>
          <w:highlight w:val="none"/>
        </w:rPr>
        <w:t>支付</w:t>
      </w:r>
      <w:r>
        <w:rPr>
          <w:rFonts w:hint="eastAsia"/>
          <w:highlight w:val="none"/>
          <w:lang w:val="en-US" w:eastAsia="zh-CN"/>
        </w:rPr>
        <w:t>全部</w:t>
      </w:r>
      <w:r>
        <w:rPr>
          <w:rFonts w:hint="eastAsia"/>
          <w:highlight w:val="none"/>
        </w:rPr>
        <w:t xml:space="preserve">货款。  </w:t>
      </w:r>
    </w:p>
    <w:p w14:paraId="6A6049D3">
      <w:pPr>
        <w:numPr>
          <w:ilvl w:val="0"/>
          <w:numId w:val="0"/>
        </w:numPr>
        <w:ind w:leftChars="0"/>
        <w:rPr>
          <w:rFonts w:hint="eastAsia"/>
          <w:highlight w:val="none"/>
        </w:rPr>
      </w:pPr>
      <w:r>
        <w:rPr>
          <w:rFonts w:hint="eastAsia"/>
          <w:highlight w:val="none"/>
        </w:rPr>
        <w:t>增值税专用发票，税率为【</w:t>
      </w:r>
      <w:r>
        <w:rPr>
          <w:rFonts w:hint="eastAsia"/>
          <w:highlight w:val="none"/>
          <w:lang w:val="en-US" w:eastAsia="zh-CN"/>
        </w:rPr>
        <w:t>9</w:t>
      </w:r>
      <w:r>
        <w:rPr>
          <w:rFonts w:hint="eastAsia"/>
          <w:highlight w:val="none"/>
        </w:rPr>
        <w:t>】%</w:t>
      </w:r>
      <w:r>
        <w:rPr>
          <w:rFonts w:hint="eastAsia"/>
          <w:highlight w:val="none"/>
          <w:lang w:eastAsia="zh-CN"/>
        </w:rPr>
        <w:t>（</w:t>
      </w:r>
      <w:r>
        <w:rPr>
          <w:rFonts w:hint="eastAsia"/>
          <w:highlight w:val="none"/>
          <w:lang w:val="en-US" w:eastAsia="zh-CN"/>
        </w:rPr>
        <w:t>遵照国家相关规定</w:t>
      </w:r>
      <w:r>
        <w:rPr>
          <w:rFonts w:hint="eastAsia"/>
          <w:highlight w:val="none"/>
          <w:lang w:eastAsia="zh-CN"/>
        </w:rPr>
        <w:t>）</w:t>
      </w:r>
      <w:r>
        <w:rPr>
          <w:rFonts w:hint="eastAsia"/>
          <w:highlight w:val="none"/>
        </w:rPr>
        <w:t>；</w:t>
      </w:r>
    </w:p>
    <w:p w14:paraId="0B9BE2B5">
      <w:pPr>
        <w:numPr>
          <w:ilvl w:val="0"/>
          <w:numId w:val="0"/>
        </w:numPr>
        <w:ind w:leftChars="0"/>
        <w:rPr>
          <w:rFonts w:hint="eastAsia"/>
        </w:rPr>
      </w:pPr>
      <w:r>
        <w:rPr>
          <w:rFonts w:hint="eastAsia"/>
        </w:rPr>
        <w:t>4.4甲方付款前，乙方应向甲方开具</w:t>
      </w:r>
      <w:r>
        <w:rPr>
          <w:rFonts w:hint="eastAsia"/>
          <w:lang w:val="en-US" w:eastAsia="zh-CN"/>
        </w:rPr>
        <w:t>全额</w:t>
      </w:r>
      <w:r>
        <w:rPr>
          <w:rFonts w:hint="eastAsia"/>
        </w:rPr>
        <w:t>发票，因乙方自身无法开具发票或开具发票不及时给甲方造成无法及时认证、抵扣发票等情形的，甲方有权拒绝支付合同价款且不承担任何责任，乙方应向甲方支付未开具发票金额对应金额的违约金，违约金不足以弥补甲方损失的，乙方还需承担差额赔偿。</w:t>
      </w:r>
    </w:p>
    <w:p w14:paraId="75FB40D5">
      <w:pPr>
        <w:numPr>
          <w:ilvl w:val="0"/>
          <w:numId w:val="0"/>
        </w:numPr>
        <w:ind w:leftChars="0"/>
        <w:rPr>
          <w:rFonts w:hint="eastAsia"/>
        </w:rPr>
      </w:pPr>
      <w:r>
        <w:rPr>
          <w:rFonts w:hint="eastAsia"/>
        </w:rPr>
        <w:t>4.</w:t>
      </w:r>
      <w:r>
        <w:rPr>
          <w:rFonts w:hint="eastAsia"/>
          <w:lang w:val="en-US" w:eastAsia="zh-CN"/>
        </w:rPr>
        <w:t>5</w:t>
      </w:r>
      <w:r>
        <w:rPr>
          <w:rFonts w:hint="eastAsia"/>
        </w:rPr>
        <w:t>乙方收款账户：</w:t>
      </w:r>
    </w:p>
    <w:p w14:paraId="12965CE7">
      <w:pPr>
        <w:numPr>
          <w:ilvl w:val="0"/>
          <w:numId w:val="0"/>
        </w:numPr>
        <w:ind w:leftChars="0"/>
        <w:rPr>
          <w:rFonts w:hint="eastAsia"/>
        </w:rPr>
      </w:pPr>
      <w:r>
        <w:rPr>
          <w:rFonts w:hint="eastAsia"/>
        </w:rPr>
        <w:t>户名：</w:t>
      </w:r>
    </w:p>
    <w:p w14:paraId="32430FF6">
      <w:pPr>
        <w:numPr>
          <w:ilvl w:val="0"/>
          <w:numId w:val="0"/>
        </w:numPr>
        <w:ind w:leftChars="0"/>
        <w:rPr>
          <w:rFonts w:hint="eastAsia"/>
        </w:rPr>
      </w:pPr>
      <w:r>
        <w:rPr>
          <w:rFonts w:hint="eastAsia"/>
        </w:rPr>
        <w:t>开户行：</w:t>
      </w:r>
    </w:p>
    <w:p w14:paraId="483BBA9C">
      <w:pPr>
        <w:numPr>
          <w:ilvl w:val="0"/>
          <w:numId w:val="0"/>
        </w:numPr>
        <w:ind w:leftChars="0"/>
        <w:rPr>
          <w:rFonts w:hint="eastAsia"/>
        </w:rPr>
      </w:pPr>
      <w:r>
        <w:rPr>
          <w:rFonts w:hint="eastAsia"/>
        </w:rPr>
        <w:t>银行账号：</w:t>
      </w:r>
    </w:p>
    <w:p w14:paraId="28F3F224">
      <w:pPr>
        <w:numPr>
          <w:ilvl w:val="0"/>
          <w:numId w:val="0"/>
        </w:numPr>
        <w:ind w:leftChars="0"/>
        <w:rPr>
          <w:rFonts w:hint="eastAsia"/>
        </w:rPr>
      </w:pPr>
      <w:r>
        <w:rPr>
          <w:rFonts w:hint="eastAsia"/>
        </w:rPr>
        <w:t>第五条  违约责任</w:t>
      </w:r>
    </w:p>
    <w:p w14:paraId="638240F6">
      <w:pPr>
        <w:numPr>
          <w:ilvl w:val="0"/>
          <w:numId w:val="0"/>
        </w:numPr>
        <w:ind w:leftChars="0"/>
        <w:rPr>
          <w:rFonts w:hint="eastAsia"/>
        </w:rPr>
      </w:pPr>
      <w:r>
        <w:rPr>
          <w:rFonts w:hint="eastAsia"/>
        </w:rPr>
        <w:t>5.1非经甲方书面同意，乙方无权【单方调整单价】、【拒绝采购订单】、【将其在本合同下义务转包或分包给任何第三方（包括乙方关联公司）】或【解除本合同】，否则，应承担【采购订单金额30%】的违约金，且甲方有权单方解除本合同。</w:t>
      </w:r>
    </w:p>
    <w:p w14:paraId="0CFA6E1B">
      <w:pPr>
        <w:numPr>
          <w:ilvl w:val="0"/>
          <w:numId w:val="0"/>
        </w:numPr>
        <w:ind w:leftChars="0"/>
        <w:rPr>
          <w:rFonts w:hint="eastAsia"/>
        </w:rPr>
      </w:pPr>
      <w:r>
        <w:rPr>
          <w:rFonts w:hint="eastAsia"/>
        </w:rPr>
        <w:t>5.2乙方因质量不合格甲方拒收的，应承担【100元/吨】的违约金，若质量不合格发生【3】次以上的，甲方有权单方解除本合同。</w:t>
      </w:r>
    </w:p>
    <w:p w14:paraId="76E734D2">
      <w:pPr>
        <w:numPr>
          <w:ilvl w:val="0"/>
          <w:numId w:val="0"/>
        </w:numPr>
        <w:ind w:leftChars="0"/>
        <w:rPr>
          <w:rFonts w:hint="eastAsia"/>
          <w:highlight w:val="none"/>
        </w:rPr>
      </w:pPr>
      <w:r>
        <w:rPr>
          <w:rFonts w:hint="eastAsia"/>
          <w:highlight w:val="none"/>
        </w:rPr>
        <w:t>5.3乙方逾期到货（包括换货、数量不足）的，每逾期【1】日，应承担【逾期部分对应的采购订单金额10%】的逾期违约金，逾期【7】日以上，除违约金外，甲方还有权单方解除本合同。</w:t>
      </w:r>
    </w:p>
    <w:p w14:paraId="09ED01EE">
      <w:pPr>
        <w:numPr>
          <w:ilvl w:val="0"/>
          <w:numId w:val="0"/>
        </w:numPr>
        <w:ind w:leftChars="0"/>
        <w:rPr>
          <w:rFonts w:hint="eastAsia"/>
        </w:rPr>
      </w:pPr>
      <w:r>
        <w:rPr>
          <w:rFonts w:hint="eastAsia"/>
        </w:rPr>
        <w:t xml:space="preserve">5.4乙方违约，导致甲方向第三方采购原辅材料产生的差价及运费、乙方应承担的违约金、赔偿金以及退货运费、处理费等，甲方有权从应付款、履约保证金中直接抵扣，且甲方有权单方解除本合同。 </w:t>
      </w:r>
    </w:p>
    <w:p w14:paraId="18EFD680">
      <w:pPr>
        <w:numPr>
          <w:ilvl w:val="0"/>
          <w:numId w:val="0"/>
        </w:numPr>
        <w:ind w:leftChars="0"/>
        <w:rPr>
          <w:rFonts w:hint="eastAsia"/>
        </w:rPr>
      </w:pPr>
      <w:r>
        <w:rPr>
          <w:rFonts w:hint="eastAsia"/>
        </w:rPr>
        <w:t>5.5 甲方按本合同约定，行使单方解除权时，乙方应退还甲方已支付的全部货款（乙方在收到甲方解除通知后【7】内退还，每逾期【1】日，承担甲方已支付全部货款金额的【10%】的违约金），按本合同相关约定承担相应的违约金，违约金不足以弥补甲方全部损失的，乙方还应承担差额损失赔偿。</w:t>
      </w:r>
    </w:p>
    <w:p w14:paraId="4E0D1704">
      <w:pPr>
        <w:numPr>
          <w:ilvl w:val="0"/>
          <w:numId w:val="0"/>
        </w:numPr>
        <w:ind w:leftChars="0"/>
        <w:rPr>
          <w:rFonts w:hint="eastAsia"/>
        </w:rPr>
      </w:pPr>
      <w:r>
        <w:rPr>
          <w:rFonts w:hint="eastAsia"/>
        </w:rPr>
        <w:t>第六条  不可抗力</w:t>
      </w:r>
    </w:p>
    <w:p w14:paraId="195A28EC">
      <w:pPr>
        <w:numPr>
          <w:ilvl w:val="0"/>
          <w:numId w:val="0"/>
        </w:numPr>
        <w:ind w:leftChars="0"/>
        <w:rPr>
          <w:rFonts w:hint="eastAsia"/>
        </w:rPr>
      </w:pPr>
      <w:r>
        <w:rPr>
          <w:rFonts w:hint="eastAsia"/>
        </w:rPr>
        <w:t>6.1遭遇不可抗力因素一方须在发生不可抗力事件后【24】小时内书面通知对方，并于【14】日内提供合法有效的书面证明，双方应及时采取有效措施减少损失。如因一方延误履行而遭遇不可抗力的，责任方不能免除违约责任。</w:t>
      </w:r>
    </w:p>
    <w:p w14:paraId="40755959">
      <w:pPr>
        <w:numPr>
          <w:ilvl w:val="0"/>
          <w:numId w:val="0"/>
        </w:numPr>
        <w:ind w:leftChars="0"/>
        <w:rPr>
          <w:rFonts w:hint="eastAsia"/>
        </w:rPr>
      </w:pPr>
      <w:r>
        <w:rPr>
          <w:rFonts w:hint="eastAsia"/>
        </w:rPr>
        <w:t>6.2国家或地方环保或其他行政部门作出关于乙方停产、限产的要求或处罚，不属于不可抗力。</w:t>
      </w:r>
    </w:p>
    <w:p w14:paraId="35FA192B">
      <w:pPr>
        <w:numPr>
          <w:ilvl w:val="0"/>
          <w:numId w:val="0"/>
        </w:numPr>
        <w:ind w:leftChars="0"/>
        <w:rPr>
          <w:rFonts w:hint="eastAsia"/>
        </w:rPr>
      </w:pPr>
      <w:r>
        <w:rPr>
          <w:rFonts w:hint="eastAsia"/>
        </w:rPr>
        <w:t xml:space="preserve">第七条 争议解决  </w:t>
      </w:r>
    </w:p>
    <w:p w14:paraId="2F6300BE">
      <w:pPr>
        <w:numPr>
          <w:ilvl w:val="0"/>
          <w:numId w:val="0"/>
        </w:numPr>
        <w:ind w:leftChars="0"/>
        <w:rPr>
          <w:rFonts w:hint="eastAsia"/>
        </w:rPr>
      </w:pPr>
      <w:r>
        <w:rPr>
          <w:rFonts w:hint="eastAsia"/>
        </w:rPr>
        <w:t>本合同适用中华人民共和国法律，双方同意提交至【宝丰县人民法院】诉讼解决。</w:t>
      </w:r>
    </w:p>
    <w:p w14:paraId="526AC122">
      <w:pPr>
        <w:numPr>
          <w:ilvl w:val="0"/>
          <w:numId w:val="0"/>
        </w:numPr>
        <w:ind w:leftChars="0"/>
        <w:rPr>
          <w:rFonts w:hint="eastAsia"/>
        </w:rPr>
      </w:pPr>
      <w:r>
        <w:rPr>
          <w:rFonts w:hint="eastAsia"/>
        </w:rPr>
        <w:t>第八条  廉政条款</w:t>
      </w:r>
    </w:p>
    <w:p w14:paraId="66C008DE">
      <w:pPr>
        <w:numPr>
          <w:ilvl w:val="0"/>
          <w:numId w:val="0"/>
        </w:numPr>
        <w:ind w:leftChars="0"/>
        <w:rPr>
          <w:rFonts w:hint="eastAsia"/>
        </w:rPr>
      </w:pPr>
      <w:r>
        <w:rPr>
          <w:rFonts w:hint="eastAsia"/>
        </w:rPr>
        <w:t>8.1双方应当严格遵守我国相关法律规定，坚决拒绝商业贿赂、行贿及其他不正当之商业行为。</w:t>
      </w:r>
    </w:p>
    <w:p w14:paraId="6BD79FBB">
      <w:pPr>
        <w:numPr>
          <w:ilvl w:val="0"/>
          <w:numId w:val="0"/>
        </w:numPr>
        <w:ind w:leftChars="0"/>
        <w:rPr>
          <w:rFonts w:hint="eastAsia"/>
        </w:rPr>
      </w:pPr>
      <w:r>
        <w:rPr>
          <w:rFonts w:hint="eastAsia"/>
        </w:rPr>
        <w:t>8.2双方承诺不得向对方有下列行为：</w:t>
      </w:r>
    </w:p>
    <w:p w14:paraId="128B869F">
      <w:pPr>
        <w:numPr>
          <w:ilvl w:val="0"/>
          <w:numId w:val="0"/>
        </w:numPr>
        <w:ind w:leftChars="0"/>
        <w:rPr>
          <w:rFonts w:hint="eastAsia"/>
        </w:rPr>
      </w:pPr>
      <w:r>
        <w:rPr>
          <w:rFonts w:hint="eastAsia"/>
        </w:rPr>
        <w:t>8.2.1向对方工作人员提供回扣、礼金、购物卡或券、有价证券、贵重物品或其他财务，或为对方工作人员报销与本合同无关的其它任何费用，或帐外暗中向对方工作人员提供回扣或其他名目的财物；</w:t>
      </w:r>
    </w:p>
    <w:p w14:paraId="42F228BD">
      <w:pPr>
        <w:numPr>
          <w:ilvl w:val="0"/>
          <w:numId w:val="0"/>
        </w:numPr>
        <w:ind w:leftChars="0"/>
        <w:rPr>
          <w:rFonts w:hint="eastAsia"/>
        </w:rPr>
      </w:pPr>
      <w:r>
        <w:rPr>
          <w:rFonts w:hint="eastAsia"/>
        </w:rPr>
        <w:t>8.2.2组织对方工作人员参加可能对对方履行责任和义务有影响的宴请、外出旅游和娱乐等活动；</w:t>
      </w:r>
    </w:p>
    <w:p w14:paraId="51C76B64">
      <w:pPr>
        <w:numPr>
          <w:ilvl w:val="0"/>
          <w:numId w:val="0"/>
        </w:numPr>
        <w:ind w:leftChars="0"/>
        <w:rPr>
          <w:rFonts w:hint="eastAsia"/>
        </w:rPr>
      </w:pPr>
      <w:r>
        <w:rPr>
          <w:rFonts w:hint="eastAsia"/>
        </w:rPr>
        <w:t>8.2.3利用职权或职务上的便利为对方工作人员亲属谋取利益。</w:t>
      </w:r>
    </w:p>
    <w:p w14:paraId="5E8892BF">
      <w:pPr>
        <w:numPr>
          <w:ilvl w:val="0"/>
          <w:numId w:val="0"/>
        </w:numPr>
        <w:ind w:leftChars="0"/>
        <w:rPr>
          <w:rFonts w:hint="eastAsia"/>
        </w:rPr>
      </w:pPr>
      <w:r>
        <w:rPr>
          <w:rFonts w:hint="eastAsia"/>
        </w:rPr>
        <w:t>第九条  合同授权</w:t>
      </w:r>
    </w:p>
    <w:p w14:paraId="6E171D0D">
      <w:pPr>
        <w:numPr>
          <w:ilvl w:val="0"/>
          <w:numId w:val="0"/>
        </w:numPr>
        <w:ind w:leftChars="0"/>
        <w:rPr>
          <w:rFonts w:hint="eastAsia"/>
        </w:rPr>
      </w:pPr>
      <w:r>
        <w:rPr>
          <w:rFonts w:hint="eastAsia"/>
        </w:rPr>
        <w:t>9.1双方授权代表</w:t>
      </w:r>
    </w:p>
    <w:p w14:paraId="2BCA0751">
      <w:pPr>
        <w:numPr>
          <w:ilvl w:val="0"/>
          <w:numId w:val="0"/>
        </w:numPr>
        <w:ind w:leftChars="0"/>
        <w:rPr>
          <w:rFonts w:hint="eastAsia"/>
        </w:rPr>
      </w:pPr>
      <w:r>
        <w:rPr>
          <w:rFonts w:hint="eastAsia"/>
        </w:rPr>
        <w:t>9.1.2甲方协议签署授权代表【</w:t>
      </w:r>
      <w:r>
        <w:rPr>
          <w:rFonts w:hint="eastAsia"/>
          <w:lang w:val="en-US" w:eastAsia="zh-CN"/>
        </w:rPr>
        <w:t>***</w:t>
      </w:r>
      <w:r>
        <w:rPr>
          <w:rFonts w:hint="eastAsia"/>
        </w:rPr>
        <w:t>】，联系电话：【***】</w:t>
      </w:r>
    </w:p>
    <w:p w14:paraId="111F2AE5">
      <w:pPr>
        <w:numPr>
          <w:ilvl w:val="0"/>
          <w:numId w:val="0"/>
        </w:numPr>
        <w:ind w:leftChars="0"/>
        <w:rPr>
          <w:rFonts w:hint="eastAsia"/>
        </w:rPr>
      </w:pPr>
      <w:r>
        <w:rPr>
          <w:rFonts w:hint="eastAsia"/>
        </w:rPr>
        <w:t>9.1.3乙方协议签署授权代表【***】，联系电话：【***】</w:t>
      </w:r>
    </w:p>
    <w:p w14:paraId="5F143257">
      <w:pPr>
        <w:numPr>
          <w:ilvl w:val="0"/>
          <w:numId w:val="0"/>
        </w:numPr>
        <w:ind w:leftChars="0"/>
        <w:rPr>
          <w:rFonts w:hint="eastAsia"/>
        </w:rPr>
      </w:pPr>
      <w:r>
        <w:rPr>
          <w:rFonts w:hint="eastAsia"/>
        </w:rPr>
        <w:t>9.2除本合同10.2所述以外的任何与乙方的合同协议、承诺及任何书面文件，甲方应在书面文件上盖章（仅限公章或合同专用章），甲方不认可任何级别的包括负责人或管理人员在内的个人签字，未经甲方盖章的书面文件对甲方不具有任何法律效力，否则乙方应自行承担任何经济损失和法律责任，给甲方造成损失的，还应向甲方承担全额赔偿责任。</w:t>
      </w:r>
    </w:p>
    <w:p w14:paraId="5B8032DA">
      <w:pPr>
        <w:numPr>
          <w:ilvl w:val="0"/>
          <w:numId w:val="0"/>
        </w:numPr>
        <w:ind w:leftChars="0"/>
        <w:rPr>
          <w:rFonts w:hint="eastAsia"/>
        </w:rPr>
      </w:pPr>
      <w:r>
        <w:rPr>
          <w:rFonts w:hint="eastAsia"/>
        </w:rPr>
        <w:t>第十条  合同生效及其他约定</w:t>
      </w:r>
    </w:p>
    <w:p w14:paraId="0574ED4B">
      <w:pPr>
        <w:numPr>
          <w:ilvl w:val="0"/>
          <w:numId w:val="0"/>
        </w:numPr>
        <w:ind w:leftChars="0"/>
        <w:rPr>
          <w:rFonts w:hint="eastAsia"/>
        </w:rPr>
      </w:pPr>
      <w:r>
        <w:rPr>
          <w:rFonts w:hint="eastAsia"/>
        </w:rPr>
        <w:t>10.1乙方保证对出售的原辅料拥有合法处分权，不存在抵押、质押、留置、查封或其他任何财产及权利负担等情形。</w:t>
      </w:r>
    </w:p>
    <w:p w14:paraId="3D6A1CAA">
      <w:pPr>
        <w:numPr>
          <w:ilvl w:val="0"/>
          <w:numId w:val="0"/>
        </w:numPr>
        <w:ind w:leftChars="0"/>
        <w:rPr>
          <w:rFonts w:hint="eastAsia"/>
        </w:rPr>
      </w:pPr>
      <w:r>
        <w:rPr>
          <w:rFonts w:hint="eastAsia"/>
        </w:rPr>
        <w:t>10.2乙方及其工作人员（包括变更或离职等）等信息发生任何变化，应于变更之日起【3】日内通知甲方，否则，应自行承担因未及时通知而导致的法律责任和经济损失，若给甲方造成经济损失的，还应向甲方承担全额赔偿责任。</w:t>
      </w:r>
    </w:p>
    <w:p w14:paraId="7EB7F7D6">
      <w:pPr>
        <w:numPr>
          <w:ilvl w:val="0"/>
          <w:numId w:val="0"/>
        </w:numPr>
        <w:ind w:leftChars="0"/>
        <w:rPr>
          <w:rFonts w:hint="eastAsia"/>
        </w:rPr>
      </w:pPr>
      <w:r>
        <w:rPr>
          <w:rFonts w:hint="eastAsia"/>
        </w:rPr>
        <w:t>10.3本合同履行期限届满后，乙方未将原合同约定的义务履行完毕的，乙方应继续履行原合同约定的义务并受原合同约定的乙方的义务及责任条款的约束。</w:t>
      </w:r>
    </w:p>
    <w:p w14:paraId="4FE3CC2A">
      <w:pPr>
        <w:numPr>
          <w:ilvl w:val="0"/>
          <w:numId w:val="0"/>
        </w:numPr>
        <w:ind w:leftChars="0"/>
        <w:rPr>
          <w:rFonts w:hint="eastAsia"/>
        </w:rPr>
      </w:pPr>
      <w:r>
        <w:rPr>
          <w:rFonts w:hint="eastAsia"/>
        </w:rPr>
        <w:t>10.4本合同在双方之间不构成任何合伙、合资、代销、代理或连带关系；一方员工与对方之间亦不存在雇佣或劳动关系。</w:t>
      </w:r>
    </w:p>
    <w:p w14:paraId="446B17BA">
      <w:pPr>
        <w:numPr>
          <w:ilvl w:val="0"/>
          <w:numId w:val="0"/>
        </w:numPr>
        <w:ind w:leftChars="0"/>
        <w:rPr>
          <w:rFonts w:hint="eastAsia"/>
        </w:rPr>
      </w:pPr>
      <w:r>
        <w:rPr>
          <w:rFonts w:hint="eastAsia"/>
        </w:rPr>
        <w:t>10.5合同中除文本空格、双方签章信息外，均为印刷字体。手写部分（包括但不限于添加、删除、修改）须双方在手写处签章确认后才具备法律效力。</w:t>
      </w:r>
    </w:p>
    <w:p w14:paraId="422F562E">
      <w:pPr>
        <w:numPr>
          <w:ilvl w:val="0"/>
          <w:numId w:val="0"/>
        </w:numPr>
        <w:ind w:leftChars="0"/>
        <w:rPr>
          <w:rFonts w:hint="eastAsia"/>
        </w:rPr>
      </w:pPr>
      <w:r>
        <w:rPr>
          <w:rFonts w:hint="eastAsia"/>
        </w:rPr>
        <w:t>10.6本合同为双方协商一致的合同文本，是双方当事人真实自愿意思表示，不产生格式条款的效力。</w:t>
      </w:r>
    </w:p>
    <w:p w14:paraId="216A221D">
      <w:pPr>
        <w:numPr>
          <w:ilvl w:val="0"/>
          <w:numId w:val="0"/>
        </w:numPr>
        <w:ind w:leftChars="0"/>
        <w:rPr>
          <w:rFonts w:hint="eastAsia"/>
        </w:rPr>
      </w:pPr>
      <w:r>
        <w:rPr>
          <w:rFonts w:hint="eastAsia"/>
        </w:rPr>
        <w:t>10.7签订或履行合同过程中，非经甲方书面同意或确认，乙方或其工作人员与甲方任何工作人员之间的款项往来及担保、承诺等，均属个人行为，如有发生甲方不承担任何责任。</w:t>
      </w:r>
    </w:p>
    <w:p w14:paraId="0E7AC489">
      <w:pPr>
        <w:numPr>
          <w:ilvl w:val="0"/>
          <w:numId w:val="0"/>
        </w:numPr>
        <w:ind w:leftChars="0"/>
        <w:rPr>
          <w:rFonts w:hint="eastAsia"/>
        </w:rPr>
      </w:pPr>
      <w:r>
        <w:rPr>
          <w:rFonts w:hint="eastAsia"/>
        </w:rPr>
        <w:t>10.8本合同经双方盖章后生效。</w:t>
      </w:r>
    </w:p>
    <w:p w14:paraId="31546784">
      <w:pPr>
        <w:numPr>
          <w:ilvl w:val="0"/>
          <w:numId w:val="0"/>
        </w:numPr>
        <w:ind w:leftChars="0"/>
        <w:rPr>
          <w:rFonts w:hint="eastAsia"/>
        </w:rPr>
      </w:pPr>
      <w:r>
        <w:rPr>
          <w:rFonts w:hint="eastAsia"/>
        </w:rPr>
        <w:t>10.9本合同壹式肆份，甲方持叁份，乙方持壹份，具有同等法律效力。</w:t>
      </w:r>
    </w:p>
    <w:p w14:paraId="172D3C67">
      <w:pPr>
        <w:numPr>
          <w:ilvl w:val="0"/>
          <w:numId w:val="0"/>
        </w:numPr>
        <w:ind w:leftChars="0"/>
      </w:pPr>
      <w:r>
        <w:rPr>
          <w:rFonts w:hint="eastAsia"/>
        </w:rPr>
        <w:t>10.10本合同未尽事项，双方另行协商解决。</w:t>
      </w:r>
    </w:p>
    <w:p w14:paraId="60BD3928">
      <w:pPr>
        <w:pStyle w:val="3"/>
        <w:jc w:val="center"/>
        <w:rPr>
          <w:rFonts w:ascii="宋体" w:hAnsi="宋体" w:eastAsia="宋体"/>
          <w:sz w:val="28"/>
        </w:rPr>
      </w:pPr>
      <w:bookmarkStart w:id="18" w:name="_Toc272141472"/>
      <w:bookmarkStart w:id="19" w:name="_Toc308700569"/>
      <w:r>
        <w:rPr>
          <w:rFonts w:hint="eastAsia" w:ascii="宋体" w:hAnsi="宋体" w:eastAsia="宋体"/>
          <w:sz w:val="36"/>
        </w:rPr>
        <w:t xml:space="preserve">第二章  </w:t>
      </w:r>
      <w:bookmarkEnd w:id="18"/>
      <w:bookmarkEnd w:id="19"/>
      <w:r>
        <w:rPr>
          <w:rFonts w:hint="eastAsia" w:ascii="宋体" w:hAnsi="宋体" w:eastAsia="宋体"/>
          <w:sz w:val="36"/>
        </w:rPr>
        <w:t>投标文件格式</w:t>
      </w:r>
    </w:p>
    <w:p w14:paraId="5E143CD7">
      <w:pPr>
        <w:spacing w:line="440" w:lineRule="exact"/>
        <w:ind w:left="-105" w:leftChars="-50" w:firstLine="562" w:firstLineChars="200"/>
        <w:rPr>
          <w:rFonts w:hint="eastAsia" w:ascii="宋体" w:hAnsi="宋体"/>
          <w:b/>
          <w:bCs/>
          <w:sz w:val="28"/>
          <w:szCs w:val="28"/>
        </w:rPr>
      </w:pPr>
      <w:r>
        <w:rPr>
          <w:rFonts w:hint="eastAsia" w:ascii="宋体" w:hAnsi="宋体"/>
          <w:b/>
          <w:bCs/>
          <w:sz w:val="28"/>
          <w:szCs w:val="28"/>
        </w:rPr>
        <w:t>报价单位承诺：我单位已对招标书内容全部了解清楚，并接受招标书全部条款。本报价单所填内容为我单位真实意思表达，对以下所填内容的真实性付法律责任。</w:t>
      </w:r>
    </w:p>
    <w:p w14:paraId="7E727919">
      <w:pPr>
        <w:spacing w:line="440" w:lineRule="exact"/>
        <w:ind w:left="-105" w:leftChars="-50" w:firstLine="562" w:firstLineChars="200"/>
        <w:rPr>
          <w:rFonts w:hint="eastAsia" w:ascii="宋体" w:hAnsi="宋体"/>
          <w:b/>
          <w:bCs/>
          <w:sz w:val="28"/>
          <w:szCs w:val="28"/>
        </w:rPr>
      </w:pPr>
    </w:p>
    <w:p w14:paraId="7BE3DB1C">
      <w:pPr>
        <w:spacing w:line="440" w:lineRule="exact"/>
        <w:ind w:left="-105" w:leftChars="-50" w:firstLine="720" w:firstLineChars="200"/>
        <w:jc w:val="center"/>
        <w:rPr>
          <w:rFonts w:hint="eastAsia" w:ascii="宋体" w:hAnsi="宋体"/>
          <w:b/>
          <w:bCs/>
          <w:sz w:val="28"/>
          <w:szCs w:val="28"/>
        </w:rPr>
      </w:pPr>
      <w:r>
        <w:rPr>
          <w:rFonts w:hint="eastAsia" w:ascii="宋体" w:hAnsi="宋体" w:eastAsia="宋体"/>
          <w:sz w:val="36"/>
          <w:lang w:val="en-US" w:eastAsia="zh-CN"/>
        </w:rPr>
        <w:t>1、</w:t>
      </w:r>
      <w:r>
        <w:rPr>
          <w:rFonts w:hint="eastAsia" w:ascii="宋体" w:hAnsi="宋体" w:eastAsia="宋体"/>
          <w:sz w:val="36"/>
        </w:rPr>
        <w:t>投标报价表</w:t>
      </w:r>
    </w:p>
    <w:p w14:paraId="7CE79C33">
      <w:pPr>
        <w:numPr>
          <w:ilvl w:val="0"/>
          <w:numId w:val="11"/>
        </w:numPr>
        <w:spacing w:before="156" w:beforeLines="50" w:line="440" w:lineRule="exact"/>
        <w:ind w:left="-105" w:leftChars="-50" w:firstLine="562" w:firstLineChars="200"/>
        <w:rPr>
          <w:rFonts w:ascii="宋体" w:hAnsi="宋体"/>
          <w:b/>
          <w:bCs/>
          <w:sz w:val="28"/>
          <w:szCs w:val="28"/>
        </w:rPr>
      </w:pPr>
      <w:r>
        <w:rPr>
          <w:rFonts w:hint="eastAsia" w:ascii="宋体" w:hAnsi="宋体"/>
          <w:b/>
          <w:bCs/>
          <w:sz w:val="28"/>
          <w:szCs w:val="28"/>
        </w:rPr>
        <w:t>报价表：</w:t>
      </w:r>
    </w:p>
    <w:tbl>
      <w:tblPr>
        <w:tblStyle w:val="33"/>
        <w:tblW w:w="10452" w:type="dxa"/>
        <w:jc w:val="center"/>
        <w:tblLayout w:type="fixed"/>
        <w:tblCellMar>
          <w:top w:w="0" w:type="dxa"/>
          <w:left w:w="0" w:type="dxa"/>
          <w:bottom w:w="0" w:type="dxa"/>
          <w:right w:w="0" w:type="dxa"/>
        </w:tblCellMar>
      </w:tblPr>
      <w:tblGrid>
        <w:gridCol w:w="710"/>
        <w:gridCol w:w="1492"/>
        <w:gridCol w:w="828"/>
        <w:gridCol w:w="1524"/>
        <w:gridCol w:w="1464"/>
        <w:gridCol w:w="1620"/>
        <w:gridCol w:w="1488"/>
        <w:gridCol w:w="1326"/>
      </w:tblGrid>
      <w:tr w14:paraId="1409D5E9">
        <w:tblPrEx>
          <w:tblCellMar>
            <w:top w:w="0" w:type="dxa"/>
            <w:left w:w="0" w:type="dxa"/>
            <w:bottom w:w="0" w:type="dxa"/>
            <w:right w:w="0" w:type="dxa"/>
          </w:tblCellMar>
        </w:tblPrEx>
        <w:trPr>
          <w:trHeight w:val="671" w:hRule="exact"/>
          <w:jc w:val="center"/>
        </w:trPr>
        <w:tc>
          <w:tcPr>
            <w:tcW w:w="710" w:type="dxa"/>
            <w:tcBorders>
              <w:top w:val="single" w:color="000000" w:sz="4" w:space="0"/>
              <w:left w:val="single" w:color="000000" w:sz="4" w:space="0"/>
              <w:bottom w:val="single" w:color="000000" w:sz="4" w:space="0"/>
              <w:right w:val="nil"/>
              <w:tl2br w:val="nil"/>
              <w:tr2bl w:val="nil"/>
            </w:tcBorders>
            <w:vAlign w:val="center"/>
          </w:tcPr>
          <w:p w14:paraId="6F0877FC">
            <w:pPr>
              <w:snapToGrid w:val="0"/>
              <w:spacing w:line="360" w:lineRule="auto"/>
              <w:ind w:firstLine="105" w:firstLineChars="50"/>
              <w:jc w:val="center"/>
              <w:rPr>
                <w:rFonts w:ascii="宋体" w:cs="宋体"/>
                <w:b/>
                <w:bCs/>
                <w:szCs w:val="21"/>
              </w:rPr>
            </w:pPr>
            <w:r>
              <w:rPr>
                <w:rFonts w:hint="eastAsia" w:ascii="宋体" w:cs="宋体"/>
                <w:b/>
                <w:bCs/>
                <w:szCs w:val="21"/>
              </w:rPr>
              <w:t>序号</w:t>
            </w:r>
          </w:p>
        </w:tc>
        <w:tc>
          <w:tcPr>
            <w:tcW w:w="1492" w:type="dxa"/>
            <w:tcBorders>
              <w:top w:val="single" w:color="000000" w:sz="4" w:space="0"/>
              <w:left w:val="single" w:color="000000" w:sz="4" w:space="0"/>
              <w:bottom w:val="single" w:color="auto" w:sz="4" w:space="0"/>
              <w:right w:val="nil"/>
              <w:tl2br w:val="nil"/>
              <w:tr2bl w:val="nil"/>
            </w:tcBorders>
            <w:vAlign w:val="center"/>
          </w:tcPr>
          <w:p w14:paraId="5541BF36">
            <w:pPr>
              <w:snapToGrid w:val="0"/>
              <w:spacing w:line="360" w:lineRule="auto"/>
              <w:jc w:val="center"/>
              <w:rPr>
                <w:rFonts w:ascii="宋体" w:cs="宋体"/>
                <w:b/>
                <w:bCs/>
                <w:szCs w:val="21"/>
              </w:rPr>
            </w:pPr>
            <w:r>
              <w:rPr>
                <w:rFonts w:hint="eastAsia" w:ascii="宋体" w:cs="宋体"/>
                <w:b/>
                <w:bCs/>
                <w:szCs w:val="21"/>
              </w:rPr>
              <w:t>名称</w:t>
            </w:r>
          </w:p>
        </w:tc>
        <w:tc>
          <w:tcPr>
            <w:tcW w:w="828" w:type="dxa"/>
            <w:tcBorders>
              <w:top w:val="single" w:color="000000" w:sz="4" w:space="0"/>
              <w:left w:val="single" w:color="000000" w:sz="4" w:space="0"/>
              <w:bottom w:val="single" w:color="000000" w:sz="4" w:space="0"/>
              <w:right w:val="nil"/>
              <w:tl2br w:val="nil"/>
              <w:tr2bl w:val="nil"/>
            </w:tcBorders>
            <w:vAlign w:val="center"/>
          </w:tcPr>
          <w:p w14:paraId="552718C7">
            <w:pPr>
              <w:snapToGrid w:val="0"/>
              <w:spacing w:line="360" w:lineRule="auto"/>
              <w:jc w:val="center"/>
              <w:rPr>
                <w:rFonts w:ascii="宋体" w:cs="宋体"/>
                <w:b/>
                <w:bCs/>
                <w:szCs w:val="21"/>
              </w:rPr>
            </w:pPr>
            <w:r>
              <w:rPr>
                <w:rFonts w:hint="eastAsia" w:ascii="宋体" w:cs="宋体"/>
                <w:b/>
                <w:bCs/>
                <w:szCs w:val="21"/>
              </w:rPr>
              <w:t>数量</w:t>
            </w:r>
          </w:p>
          <w:p w14:paraId="254BAE3C">
            <w:pPr>
              <w:snapToGrid w:val="0"/>
              <w:spacing w:line="360" w:lineRule="auto"/>
              <w:jc w:val="center"/>
              <w:rPr>
                <w:rFonts w:ascii="宋体" w:cs="宋体"/>
                <w:b/>
                <w:bCs/>
                <w:szCs w:val="21"/>
              </w:rPr>
            </w:pPr>
            <w:r>
              <w:rPr>
                <w:rFonts w:hint="eastAsia" w:ascii="宋体" w:cs="宋体"/>
                <w:b/>
                <w:bCs/>
                <w:szCs w:val="21"/>
              </w:rPr>
              <w:t>(吨)</w:t>
            </w:r>
          </w:p>
        </w:tc>
        <w:tc>
          <w:tcPr>
            <w:tcW w:w="1524" w:type="dxa"/>
            <w:tcBorders>
              <w:top w:val="single" w:color="000000" w:sz="4" w:space="0"/>
              <w:left w:val="single" w:color="000000" w:sz="4" w:space="0"/>
              <w:bottom w:val="single" w:color="000000" w:sz="4" w:space="0"/>
              <w:right w:val="single" w:color="auto" w:sz="4" w:space="0"/>
              <w:tl2br w:val="nil"/>
              <w:tr2bl w:val="nil"/>
            </w:tcBorders>
            <w:vAlign w:val="center"/>
          </w:tcPr>
          <w:p w14:paraId="74B2B018">
            <w:pPr>
              <w:snapToGrid w:val="0"/>
              <w:spacing w:line="360" w:lineRule="auto"/>
              <w:jc w:val="center"/>
              <w:rPr>
                <w:rFonts w:hint="eastAsia" w:ascii="宋体" w:cs="宋体"/>
                <w:b/>
                <w:bCs/>
                <w:szCs w:val="21"/>
                <w:lang w:val="en-US" w:eastAsia="zh-CN"/>
              </w:rPr>
            </w:pPr>
            <w:r>
              <w:rPr>
                <w:rFonts w:hint="eastAsia" w:ascii="宋体" w:cs="宋体"/>
                <w:b/>
                <w:bCs/>
                <w:szCs w:val="21"/>
                <w:lang w:val="en-US" w:eastAsia="zh-CN"/>
              </w:rPr>
              <w:t>不含税到岸价</w:t>
            </w:r>
          </w:p>
          <w:p w14:paraId="726D30C2">
            <w:pPr>
              <w:snapToGrid w:val="0"/>
              <w:spacing w:line="360" w:lineRule="auto"/>
              <w:jc w:val="center"/>
              <w:rPr>
                <w:rFonts w:hint="default" w:ascii="宋体" w:cs="宋体" w:eastAsiaTheme="minorEastAsia"/>
                <w:b/>
                <w:bCs/>
                <w:szCs w:val="21"/>
                <w:lang w:val="en-US" w:eastAsia="zh-CN"/>
              </w:rPr>
            </w:pPr>
            <w:r>
              <w:rPr>
                <w:rFonts w:hint="eastAsia" w:ascii="宋体" w:cs="宋体"/>
                <w:b/>
                <w:bCs/>
                <w:szCs w:val="21"/>
                <w:lang w:val="en-US" w:eastAsia="zh-CN"/>
              </w:rPr>
              <w:t>（元/吨）</w:t>
            </w:r>
          </w:p>
        </w:tc>
        <w:tc>
          <w:tcPr>
            <w:tcW w:w="1464" w:type="dxa"/>
            <w:tcBorders>
              <w:top w:val="single" w:color="000000" w:sz="4" w:space="0"/>
              <w:left w:val="single" w:color="000000" w:sz="4" w:space="0"/>
              <w:bottom w:val="single" w:color="000000" w:sz="4" w:space="0"/>
              <w:right w:val="single" w:color="auto" w:sz="4" w:space="0"/>
              <w:tl2br w:val="nil"/>
              <w:tr2bl w:val="nil"/>
            </w:tcBorders>
            <w:vAlign w:val="center"/>
          </w:tcPr>
          <w:p w14:paraId="3B1403E8">
            <w:pPr>
              <w:snapToGrid w:val="0"/>
              <w:spacing w:line="360" w:lineRule="auto"/>
              <w:jc w:val="center"/>
              <w:rPr>
                <w:rFonts w:ascii="宋体" w:cs="宋体"/>
                <w:b/>
                <w:bCs/>
                <w:szCs w:val="21"/>
              </w:rPr>
            </w:pPr>
            <w:r>
              <w:rPr>
                <w:rFonts w:hint="eastAsia" w:ascii="宋体" w:cs="宋体"/>
                <w:b/>
                <w:bCs/>
                <w:szCs w:val="21"/>
                <w:lang w:val="en-US" w:eastAsia="zh-CN"/>
              </w:rPr>
              <w:t>不含税总额</w:t>
            </w:r>
          </w:p>
          <w:p w14:paraId="073B7E44">
            <w:pPr>
              <w:snapToGrid w:val="0"/>
              <w:spacing w:line="360" w:lineRule="auto"/>
              <w:jc w:val="center"/>
              <w:rPr>
                <w:rFonts w:ascii="宋体" w:cs="宋体"/>
                <w:b/>
                <w:bCs/>
                <w:szCs w:val="21"/>
              </w:rPr>
            </w:pPr>
            <w:r>
              <w:rPr>
                <w:rFonts w:hint="eastAsia" w:ascii="宋体" w:cs="宋体"/>
                <w:b/>
                <w:bCs/>
                <w:szCs w:val="21"/>
              </w:rPr>
              <w:t>(元)</w:t>
            </w:r>
          </w:p>
        </w:tc>
        <w:tc>
          <w:tcPr>
            <w:tcW w:w="1620" w:type="dxa"/>
            <w:tcBorders>
              <w:top w:val="single" w:color="000000" w:sz="4" w:space="0"/>
              <w:left w:val="single" w:color="auto" w:sz="4" w:space="0"/>
              <w:bottom w:val="single" w:color="000000" w:sz="4" w:space="0"/>
              <w:right w:val="single" w:color="auto" w:sz="4" w:space="0"/>
              <w:tl2br w:val="nil"/>
              <w:tr2bl w:val="nil"/>
            </w:tcBorders>
            <w:vAlign w:val="center"/>
          </w:tcPr>
          <w:p w14:paraId="21B688C7">
            <w:pPr>
              <w:snapToGrid w:val="0"/>
              <w:spacing w:line="360" w:lineRule="auto"/>
              <w:jc w:val="center"/>
              <w:rPr>
                <w:rFonts w:hint="default" w:ascii="宋体" w:cs="宋体"/>
                <w:b/>
                <w:bCs/>
                <w:szCs w:val="21"/>
                <w:lang w:val="en-US"/>
              </w:rPr>
            </w:pPr>
            <w:r>
              <w:rPr>
                <w:rFonts w:hint="eastAsia" w:ascii="宋体" w:cs="宋体"/>
                <w:b/>
                <w:bCs/>
                <w:szCs w:val="21"/>
                <w:lang w:val="en-US" w:eastAsia="zh-CN"/>
              </w:rPr>
              <w:t>含税到岸价</w:t>
            </w:r>
          </w:p>
          <w:p w14:paraId="47722399">
            <w:pPr>
              <w:snapToGrid w:val="0"/>
              <w:spacing w:line="360" w:lineRule="auto"/>
              <w:jc w:val="center"/>
              <w:rPr>
                <w:rFonts w:ascii="宋体" w:cs="宋体"/>
                <w:b/>
                <w:bCs/>
                <w:szCs w:val="21"/>
              </w:rPr>
            </w:pPr>
            <w:r>
              <w:rPr>
                <w:rFonts w:hint="eastAsia" w:ascii="宋体" w:cs="宋体"/>
                <w:b/>
                <w:bCs/>
                <w:szCs w:val="21"/>
              </w:rPr>
              <w:t>(元</w:t>
            </w:r>
            <w:r>
              <w:rPr>
                <w:rFonts w:hint="eastAsia" w:ascii="宋体" w:cs="宋体"/>
                <w:b/>
                <w:bCs/>
                <w:szCs w:val="21"/>
                <w:lang w:val="en-US" w:eastAsia="zh-CN"/>
              </w:rPr>
              <w:t>/吨</w:t>
            </w:r>
            <w:r>
              <w:rPr>
                <w:rFonts w:hint="eastAsia" w:ascii="宋体" w:cs="宋体"/>
                <w:b/>
                <w:bCs/>
                <w:szCs w:val="21"/>
              </w:rPr>
              <w:t>)</w:t>
            </w:r>
          </w:p>
        </w:tc>
        <w:tc>
          <w:tcPr>
            <w:tcW w:w="1488" w:type="dxa"/>
            <w:tcBorders>
              <w:top w:val="single" w:color="000000" w:sz="4" w:space="0"/>
              <w:left w:val="single" w:color="auto" w:sz="4" w:space="0"/>
              <w:bottom w:val="single" w:color="000000" w:sz="4" w:space="0"/>
              <w:right w:val="single" w:color="000000" w:sz="4" w:space="0"/>
              <w:tl2br w:val="nil"/>
              <w:tr2bl w:val="nil"/>
            </w:tcBorders>
            <w:vAlign w:val="center"/>
          </w:tcPr>
          <w:p w14:paraId="60EF9616">
            <w:pPr>
              <w:snapToGrid w:val="0"/>
              <w:spacing w:line="360" w:lineRule="auto"/>
              <w:jc w:val="center"/>
              <w:rPr>
                <w:rFonts w:hint="eastAsia" w:ascii="宋体" w:cs="宋体"/>
                <w:b/>
                <w:bCs/>
                <w:szCs w:val="21"/>
                <w:lang w:val="en-US" w:eastAsia="zh-CN"/>
              </w:rPr>
            </w:pPr>
            <w:r>
              <w:rPr>
                <w:rFonts w:hint="eastAsia" w:ascii="宋体" w:cs="宋体"/>
                <w:b/>
                <w:bCs/>
                <w:szCs w:val="21"/>
                <w:lang w:val="en-US" w:eastAsia="zh-CN"/>
              </w:rPr>
              <w:t>含税总额</w:t>
            </w:r>
          </w:p>
          <w:p w14:paraId="283538B5">
            <w:pPr>
              <w:snapToGrid w:val="0"/>
              <w:spacing w:line="360" w:lineRule="auto"/>
              <w:jc w:val="center"/>
              <w:rPr>
                <w:rFonts w:hint="default" w:ascii="宋体" w:cs="宋体"/>
                <w:b/>
                <w:bCs/>
                <w:szCs w:val="21"/>
                <w:lang w:val="en-US" w:eastAsia="zh-CN"/>
              </w:rPr>
            </w:pPr>
            <w:r>
              <w:rPr>
                <w:rFonts w:hint="eastAsia" w:ascii="宋体" w:cs="宋体"/>
                <w:b/>
                <w:bCs/>
                <w:szCs w:val="21"/>
                <w:lang w:val="en-US" w:eastAsia="zh-CN"/>
              </w:rPr>
              <w:t>（元）</w:t>
            </w:r>
          </w:p>
        </w:tc>
        <w:tc>
          <w:tcPr>
            <w:tcW w:w="1326" w:type="dxa"/>
            <w:tcBorders>
              <w:top w:val="single" w:color="000000" w:sz="4" w:space="0"/>
              <w:left w:val="single" w:color="auto" w:sz="4" w:space="0"/>
              <w:bottom w:val="single" w:color="000000" w:sz="4" w:space="0"/>
              <w:right w:val="single" w:color="000000" w:sz="4" w:space="0"/>
              <w:tl2br w:val="nil"/>
              <w:tr2bl w:val="nil"/>
            </w:tcBorders>
            <w:vAlign w:val="center"/>
          </w:tcPr>
          <w:p w14:paraId="0459AC02">
            <w:pPr>
              <w:snapToGrid w:val="0"/>
              <w:spacing w:line="360" w:lineRule="auto"/>
              <w:jc w:val="center"/>
              <w:rPr>
                <w:rFonts w:hint="eastAsia" w:ascii="宋体" w:cs="宋体"/>
                <w:b/>
                <w:bCs/>
                <w:szCs w:val="21"/>
              </w:rPr>
            </w:pPr>
            <w:r>
              <w:rPr>
                <w:rFonts w:hint="eastAsia" w:ascii="宋体" w:cs="宋体"/>
                <w:b/>
                <w:bCs/>
                <w:szCs w:val="21"/>
              </w:rPr>
              <w:t>备注</w:t>
            </w:r>
          </w:p>
        </w:tc>
      </w:tr>
      <w:tr w14:paraId="24D4D849">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single" w:color="auto" w:sz="4" w:space="0"/>
              <w:tl2br w:val="nil"/>
              <w:tr2bl w:val="nil"/>
            </w:tcBorders>
            <w:shd w:val="clear" w:color="auto" w:fill="auto"/>
            <w:vAlign w:val="center"/>
          </w:tcPr>
          <w:p w14:paraId="36DA0069">
            <w:pPr>
              <w:spacing w:line="360" w:lineRule="auto"/>
              <w:jc w:val="center"/>
              <w:rPr>
                <w:rFonts w:hint="default" w:ascii="宋体"/>
                <w:szCs w:val="21"/>
                <w:lang w:val="en-US" w:eastAsia="zh-CN"/>
              </w:rPr>
            </w:pPr>
            <w:r>
              <w:rPr>
                <w:rFonts w:hint="eastAsia" w:ascii="宋体"/>
                <w:szCs w:val="21"/>
                <w:lang w:val="en-US" w:eastAsia="zh-CN"/>
              </w:rPr>
              <w:t>1</w:t>
            </w:r>
          </w:p>
        </w:tc>
        <w:tc>
          <w:tcPr>
            <w:tcW w:w="1492"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58C60571">
            <w:pPr>
              <w:spacing w:line="360" w:lineRule="auto"/>
              <w:jc w:val="center"/>
              <w:rPr>
                <w:rFonts w:hint="default" w:ascii="宋体"/>
                <w:szCs w:val="21"/>
                <w:lang w:val="en-US" w:eastAsia="zh-CN"/>
              </w:rPr>
            </w:pPr>
            <w:r>
              <w:rPr>
                <w:rFonts w:hint="eastAsia" w:ascii="宋体"/>
                <w:szCs w:val="21"/>
                <w:lang w:val="en-US" w:eastAsia="zh-CN"/>
              </w:rPr>
              <w:t>俄罗斯白豌豆</w:t>
            </w:r>
          </w:p>
        </w:tc>
        <w:tc>
          <w:tcPr>
            <w:tcW w:w="828" w:type="dxa"/>
            <w:tcBorders>
              <w:top w:val="single" w:color="000000" w:sz="4" w:space="0"/>
              <w:left w:val="single" w:color="auto" w:sz="4" w:space="0"/>
              <w:bottom w:val="nil"/>
              <w:right w:val="nil"/>
              <w:tl2br w:val="nil"/>
              <w:tr2bl w:val="nil"/>
            </w:tcBorders>
            <w:shd w:val="clear" w:color="auto" w:fill="FFFFFF"/>
            <w:vAlign w:val="center"/>
          </w:tcPr>
          <w:p w14:paraId="2BBD1544">
            <w:pPr>
              <w:spacing w:line="360" w:lineRule="auto"/>
              <w:jc w:val="center"/>
              <w:rPr>
                <w:rFonts w:hint="default" w:ascii="宋体" w:cs="宋体"/>
                <w:szCs w:val="21"/>
                <w:lang w:val="en-US" w:eastAsia="zh-CN"/>
              </w:rPr>
            </w:pPr>
            <w:r>
              <w:rPr>
                <w:rFonts w:hint="eastAsia" w:ascii="宋体" w:cs="宋体"/>
                <w:szCs w:val="21"/>
                <w:lang w:val="en-US" w:eastAsia="zh-CN"/>
              </w:rPr>
              <w:t>35</w:t>
            </w:r>
          </w:p>
        </w:tc>
        <w:tc>
          <w:tcPr>
            <w:tcW w:w="1524" w:type="dxa"/>
            <w:tcBorders>
              <w:top w:val="single" w:color="000000" w:sz="4" w:space="0"/>
              <w:left w:val="single" w:color="000000" w:sz="4" w:space="0"/>
              <w:bottom w:val="nil"/>
              <w:right w:val="nil"/>
              <w:tl2br w:val="nil"/>
              <w:tr2bl w:val="nil"/>
            </w:tcBorders>
            <w:vAlign w:val="center"/>
          </w:tcPr>
          <w:p w14:paraId="42F55CA7">
            <w:pPr>
              <w:spacing w:line="360" w:lineRule="auto"/>
              <w:ind w:firstLine="420" w:firstLineChars="200"/>
              <w:jc w:val="center"/>
              <w:rPr>
                <w:rFonts w:ascii="宋体" w:cs="宋体"/>
                <w:szCs w:val="21"/>
              </w:rPr>
            </w:pPr>
          </w:p>
        </w:tc>
        <w:tc>
          <w:tcPr>
            <w:tcW w:w="1464" w:type="dxa"/>
            <w:tcBorders>
              <w:top w:val="single" w:color="000000" w:sz="4" w:space="0"/>
              <w:left w:val="single" w:color="000000" w:sz="4" w:space="0"/>
              <w:bottom w:val="nil"/>
              <w:right w:val="nil"/>
              <w:tl2br w:val="nil"/>
              <w:tr2bl w:val="nil"/>
            </w:tcBorders>
            <w:vAlign w:val="center"/>
          </w:tcPr>
          <w:p w14:paraId="20182007">
            <w:pPr>
              <w:spacing w:line="360" w:lineRule="auto"/>
              <w:ind w:firstLine="420" w:firstLineChars="200"/>
              <w:jc w:val="center"/>
              <w:rPr>
                <w:rFonts w:ascii="宋体" w:cs="宋体"/>
                <w:szCs w:val="21"/>
              </w:rPr>
            </w:pPr>
          </w:p>
        </w:tc>
        <w:tc>
          <w:tcPr>
            <w:tcW w:w="1620" w:type="dxa"/>
            <w:tcBorders>
              <w:top w:val="single" w:color="000000" w:sz="4" w:space="0"/>
              <w:left w:val="single" w:color="000000" w:sz="4" w:space="0"/>
              <w:bottom w:val="single" w:color="000000" w:sz="4" w:space="0"/>
              <w:right w:val="single" w:color="auto" w:sz="4" w:space="0"/>
              <w:tl2br w:val="nil"/>
              <w:tr2bl w:val="nil"/>
            </w:tcBorders>
            <w:vAlign w:val="center"/>
          </w:tcPr>
          <w:p w14:paraId="0C34F26E">
            <w:pPr>
              <w:spacing w:line="360" w:lineRule="auto"/>
              <w:ind w:firstLine="420" w:firstLineChars="200"/>
              <w:jc w:val="center"/>
              <w:rPr>
                <w:rFonts w:ascii="宋体" w:cs="宋体"/>
                <w:szCs w:val="21"/>
              </w:rPr>
            </w:pPr>
          </w:p>
        </w:tc>
        <w:tc>
          <w:tcPr>
            <w:tcW w:w="1488" w:type="dxa"/>
            <w:tcBorders>
              <w:top w:val="single" w:color="000000" w:sz="4" w:space="0"/>
              <w:left w:val="single" w:color="auto" w:sz="4" w:space="0"/>
              <w:bottom w:val="single" w:color="000000" w:sz="4" w:space="0"/>
              <w:right w:val="single" w:color="000000" w:sz="4" w:space="0"/>
              <w:tl2br w:val="nil"/>
              <w:tr2bl w:val="nil"/>
            </w:tcBorders>
            <w:vAlign w:val="center"/>
          </w:tcPr>
          <w:p w14:paraId="17471FEA">
            <w:pPr>
              <w:spacing w:line="360" w:lineRule="auto"/>
              <w:jc w:val="center"/>
              <w:rPr>
                <w:rFonts w:hint="eastAsia" w:ascii="宋体" w:cs="宋体" w:eastAsiaTheme="minorEastAsia"/>
                <w:szCs w:val="21"/>
                <w:lang w:eastAsia="zh-CN"/>
              </w:rPr>
            </w:pPr>
          </w:p>
        </w:tc>
        <w:tc>
          <w:tcPr>
            <w:tcW w:w="1326" w:type="dxa"/>
            <w:tcBorders>
              <w:top w:val="single" w:color="000000" w:sz="4" w:space="0"/>
              <w:left w:val="single" w:color="auto" w:sz="4" w:space="0"/>
              <w:bottom w:val="single" w:color="000000" w:sz="4" w:space="0"/>
              <w:right w:val="single" w:color="000000" w:sz="4" w:space="0"/>
              <w:tl2br w:val="nil"/>
              <w:tr2bl w:val="nil"/>
            </w:tcBorders>
            <w:vAlign w:val="center"/>
          </w:tcPr>
          <w:p w14:paraId="4B316AA3">
            <w:pPr>
              <w:spacing w:line="360" w:lineRule="auto"/>
              <w:jc w:val="center"/>
              <w:rPr>
                <w:rFonts w:hint="eastAsia" w:ascii="宋体" w:cs="宋体" w:eastAsiaTheme="minorEastAsia"/>
                <w:szCs w:val="21"/>
                <w:lang w:eastAsia="zh-CN"/>
              </w:rPr>
            </w:pPr>
          </w:p>
        </w:tc>
      </w:tr>
      <w:tr w14:paraId="510251DA">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nil"/>
              <w:tl2br w:val="nil"/>
              <w:tr2bl w:val="nil"/>
            </w:tcBorders>
            <w:shd w:val="clear" w:color="auto" w:fill="auto"/>
            <w:vAlign w:val="center"/>
          </w:tcPr>
          <w:p w14:paraId="7C54F2ED">
            <w:pPr>
              <w:snapToGrid w:val="0"/>
              <w:spacing w:line="360" w:lineRule="auto"/>
              <w:jc w:val="center"/>
              <w:rPr>
                <w:rFonts w:ascii="宋体" w:cs="宋体"/>
                <w:bCs/>
                <w:szCs w:val="21"/>
              </w:rPr>
            </w:pPr>
            <w:r>
              <w:rPr>
                <w:rFonts w:hint="eastAsia" w:ascii="宋体"/>
                <w:szCs w:val="21"/>
              </w:rPr>
              <w:t>合计</w:t>
            </w:r>
          </w:p>
        </w:tc>
        <w:tc>
          <w:tcPr>
            <w:tcW w:w="1492" w:type="dxa"/>
            <w:tcBorders>
              <w:top w:val="single" w:color="auto" w:sz="4" w:space="0"/>
              <w:left w:val="single" w:color="000000" w:sz="4" w:space="0"/>
              <w:bottom w:val="nil"/>
              <w:right w:val="nil"/>
              <w:tl2br w:val="nil"/>
              <w:tr2bl w:val="nil"/>
            </w:tcBorders>
            <w:shd w:val="clear" w:color="auto" w:fill="FFFFFF"/>
            <w:vAlign w:val="center"/>
          </w:tcPr>
          <w:p w14:paraId="3066DC85">
            <w:pPr>
              <w:spacing w:line="360" w:lineRule="auto"/>
              <w:jc w:val="center"/>
              <w:rPr>
                <w:rFonts w:ascii="宋体"/>
                <w:szCs w:val="21"/>
              </w:rPr>
            </w:pPr>
            <w:r>
              <w:rPr>
                <w:rFonts w:hint="eastAsia" w:ascii="宋体"/>
                <w:szCs w:val="21"/>
              </w:rPr>
              <w:t>—</w:t>
            </w:r>
          </w:p>
        </w:tc>
        <w:tc>
          <w:tcPr>
            <w:tcW w:w="828" w:type="dxa"/>
            <w:tcBorders>
              <w:top w:val="single" w:color="000000" w:sz="4" w:space="0"/>
              <w:left w:val="single" w:color="000000" w:sz="4" w:space="0"/>
              <w:bottom w:val="nil"/>
              <w:right w:val="nil"/>
              <w:tl2br w:val="nil"/>
              <w:tr2bl w:val="nil"/>
            </w:tcBorders>
            <w:shd w:val="clear" w:color="auto" w:fill="FFFFFF"/>
            <w:vAlign w:val="center"/>
          </w:tcPr>
          <w:p w14:paraId="13634654">
            <w:pPr>
              <w:spacing w:line="360" w:lineRule="auto"/>
              <w:ind w:firstLine="420" w:firstLineChars="200"/>
              <w:jc w:val="both"/>
              <w:rPr>
                <w:rFonts w:hint="default" w:ascii="宋体" w:cs="宋体" w:eastAsiaTheme="minorEastAsia"/>
                <w:szCs w:val="21"/>
                <w:lang w:val="en-US" w:eastAsia="zh-CN"/>
              </w:rPr>
            </w:pPr>
            <w:r>
              <w:rPr>
                <w:rFonts w:hint="eastAsia" w:ascii="宋体" w:cs="宋体"/>
                <w:szCs w:val="21"/>
                <w:lang w:val="en-US" w:eastAsia="zh-CN"/>
              </w:rPr>
              <w:t>35</w:t>
            </w:r>
          </w:p>
        </w:tc>
        <w:tc>
          <w:tcPr>
            <w:tcW w:w="1524" w:type="dxa"/>
            <w:tcBorders>
              <w:top w:val="single" w:color="000000" w:sz="4" w:space="0"/>
              <w:left w:val="single" w:color="000000" w:sz="4" w:space="0"/>
              <w:bottom w:val="nil"/>
              <w:right w:val="nil"/>
              <w:tl2br w:val="nil"/>
              <w:tr2bl w:val="nil"/>
            </w:tcBorders>
            <w:vAlign w:val="center"/>
          </w:tcPr>
          <w:p w14:paraId="0511B4A0">
            <w:pPr>
              <w:spacing w:line="360" w:lineRule="auto"/>
              <w:jc w:val="center"/>
              <w:rPr>
                <w:rFonts w:hint="eastAsia" w:ascii="宋体" w:cs="宋体"/>
                <w:szCs w:val="21"/>
              </w:rPr>
            </w:pPr>
            <w:r>
              <w:rPr>
                <w:rFonts w:hint="eastAsia" w:ascii="宋体" w:cs="宋体"/>
                <w:szCs w:val="21"/>
              </w:rPr>
              <w:t>—</w:t>
            </w:r>
          </w:p>
        </w:tc>
        <w:tc>
          <w:tcPr>
            <w:tcW w:w="1464" w:type="dxa"/>
            <w:tcBorders>
              <w:top w:val="single" w:color="000000" w:sz="4" w:space="0"/>
              <w:left w:val="single" w:color="000000" w:sz="4" w:space="0"/>
              <w:bottom w:val="nil"/>
              <w:right w:val="nil"/>
              <w:tl2br w:val="nil"/>
              <w:tr2bl w:val="nil"/>
            </w:tcBorders>
            <w:vAlign w:val="center"/>
          </w:tcPr>
          <w:p w14:paraId="24833AD0">
            <w:pPr>
              <w:spacing w:line="360" w:lineRule="auto"/>
              <w:ind w:firstLine="420" w:firstLineChars="200"/>
              <w:jc w:val="center"/>
              <w:rPr>
                <w:rFonts w:ascii="宋体" w:cs="宋体"/>
                <w:szCs w:val="21"/>
              </w:rPr>
            </w:pPr>
          </w:p>
        </w:tc>
        <w:tc>
          <w:tcPr>
            <w:tcW w:w="1620" w:type="dxa"/>
            <w:tcBorders>
              <w:top w:val="single" w:color="000000" w:sz="4" w:space="0"/>
              <w:left w:val="single" w:color="000000" w:sz="4" w:space="0"/>
              <w:bottom w:val="single" w:color="000000" w:sz="4" w:space="0"/>
              <w:right w:val="single" w:color="auto" w:sz="4" w:space="0"/>
              <w:tl2br w:val="nil"/>
              <w:tr2bl w:val="nil"/>
            </w:tcBorders>
            <w:vAlign w:val="center"/>
          </w:tcPr>
          <w:p w14:paraId="1F8A154E">
            <w:pPr>
              <w:spacing w:line="360" w:lineRule="auto"/>
              <w:ind w:firstLine="420" w:firstLineChars="200"/>
              <w:jc w:val="center"/>
              <w:rPr>
                <w:rFonts w:hint="eastAsia" w:ascii="宋体" w:cs="宋体" w:eastAsiaTheme="minorEastAsia"/>
                <w:szCs w:val="21"/>
                <w:lang w:val="en-US" w:eastAsia="zh-CN"/>
              </w:rPr>
            </w:pPr>
            <w:r>
              <w:rPr>
                <w:rFonts w:hint="eastAsia" w:ascii="宋体" w:cs="宋体"/>
                <w:szCs w:val="21"/>
              </w:rPr>
              <w:t>—</w:t>
            </w:r>
          </w:p>
        </w:tc>
        <w:tc>
          <w:tcPr>
            <w:tcW w:w="1488" w:type="dxa"/>
            <w:tcBorders>
              <w:top w:val="single" w:color="000000" w:sz="4" w:space="0"/>
              <w:left w:val="single" w:color="auto" w:sz="4" w:space="0"/>
              <w:bottom w:val="single" w:color="000000" w:sz="4" w:space="0"/>
              <w:right w:val="single" w:color="000000" w:sz="4" w:space="0"/>
              <w:tl2br w:val="nil"/>
              <w:tr2bl w:val="nil"/>
            </w:tcBorders>
            <w:vAlign w:val="center"/>
          </w:tcPr>
          <w:p w14:paraId="21090057">
            <w:pPr>
              <w:spacing w:line="360" w:lineRule="auto"/>
              <w:ind w:firstLine="420" w:firstLineChars="200"/>
              <w:jc w:val="center"/>
              <w:rPr>
                <w:rFonts w:ascii="宋体" w:cs="宋体"/>
                <w:szCs w:val="21"/>
              </w:rPr>
            </w:pPr>
          </w:p>
        </w:tc>
        <w:tc>
          <w:tcPr>
            <w:tcW w:w="1326" w:type="dxa"/>
            <w:tcBorders>
              <w:top w:val="single" w:color="000000" w:sz="4" w:space="0"/>
              <w:left w:val="single" w:color="auto" w:sz="4" w:space="0"/>
              <w:bottom w:val="single" w:color="000000" w:sz="4" w:space="0"/>
              <w:right w:val="single" w:color="000000" w:sz="4" w:space="0"/>
              <w:tl2br w:val="nil"/>
              <w:tr2bl w:val="nil"/>
            </w:tcBorders>
            <w:vAlign w:val="center"/>
          </w:tcPr>
          <w:p w14:paraId="55C39AA0">
            <w:pPr>
              <w:spacing w:line="360" w:lineRule="auto"/>
              <w:ind w:firstLine="420" w:firstLineChars="200"/>
              <w:jc w:val="center"/>
              <w:rPr>
                <w:rFonts w:hint="eastAsia" w:ascii="宋体" w:cs="宋体"/>
                <w:szCs w:val="21"/>
              </w:rPr>
            </w:pPr>
            <w:r>
              <w:rPr>
                <w:rFonts w:hint="eastAsia" w:ascii="宋体" w:cs="宋体"/>
                <w:szCs w:val="21"/>
              </w:rPr>
              <w:t>—</w:t>
            </w:r>
          </w:p>
        </w:tc>
      </w:tr>
      <w:tr w14:paraId="7F89E311">
        <w:tblPrEx>
          <w:tblCellMar>
            <w:top w:w="0" w:type="dxa"/>
            <w:left w:w="0" w:type="dxa"/>
            <w:bottom w:w="0" w:type="dxa"/>
            <w:right w:w="0" w:type="dxa"/>
          </w:tblCellMar>
        </w:tblPrEx>
        <w:trPr>
          <w:trHeight w:val="841" w:hRule="atLeast"/>
          <w:jc w:val="center"/>
        </w:trPr>
        <w:tc>
          <w:tcPr>
            <w:tcW w:w="10452"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5FF1AE3B">
            <w:pPr>
              <w:snapToGrid w:val="0"/>
              <w:spacing w:line="360" w:lineRule="auto"/>
              <w:jc w:val="center"/>
              <w:rPr>
                <w:rFonts w:hint="eastAsia" w:ascii="宋体" w:cs="宋体"/>
                <w:szCs w:val="21"/>
              </w:rPr>
            </w:pPr>
            <w:r>
              <w:rPr>
                <w:rFonts w:hint="eastAsia" w:ascii="宋体" w:cs="宋体"/>
                <w:szCs w:val="21"/>
              </w:rPr>
              <w:t>备注：实际收货质量、数量以招标方计量检测设备为准，</w:t>
            </w:r>
            <w:r>
              <w:rPr>
                <w:rFonts w:hint="eastAsia" w:ascii="宋体" w:cs="宋体"/>
                <w:szCs w:val="21"/>
                <w:lang w:val="en-US" w:eastAsia="zh-CN"/>
              </w:rPr>
              <w:t>俄罗斯白</w:t>
            </w:r>
            <w:r>
              <w:rPr>
                <w:rFonts w:hint="eastAsia" w:ascii="宋体" w:cs="宋体"/>
                <w:szCs w:val="21"/>
                <w:highlight w:val="none"/>
                <w:lang w:val="en-US" w:eastAsia="zh-CN"/>
              </w:rPr>
              <w:t>豌豆报价数量至少为35吨，</w:t>
            </w:r>
            <w:r>
              <w:rPr>
                <w:rFonts w:hint="eastAsia" w:ascii="宋体" w:cs="宋体"/>
                <w:szCs w:val="21"/>
                <w:highlight w:val="none"/>
              </w:rPr>
              <w:t>否则无效。</w:t>
            </w:r>
          </w:p>
        </w:tc>
      </w:tr>
    </w:tbl>
    <w:p w14:paraId="5809E0B7">
      <w:pPr>
        <w:adjustRightInd w:val="0"/>
        <w:rPr>
          <w:rFonts w:ascii="宋体" w:hAnsi="宋体"/>
          <w:b/>
          <w:sz w:val="24"/>
        </w:rPr>
      </w:pPr>
    </w:p>
    <w:p w14:paraId="4E620C4A">
      <w:pPr>
        <w:adjustRightInd w:val="0"/>
        <w:ind w:firstLine="482" w:firstLineChars="200"/>
        <w:rPr>
          <w:rFonts w:hint="eastAsia" w:ascii="宋体" w:hAnsi="宋体"/>
          <w:b/>
          <w:sz w:val="24"/>
        </w:rPr>
      </w:pPr>
      <w:r>
        <w:rPr>
          <w:rFonts w:hint="eastAsia" w:ascii="宋体" w:hAnsi="宋体"/>
          <w:b/>
          <w:sz w:val="24"/>
        </w:rPr>
        <w:t>投标人：（</w:t>
      </w:r>
      <w:r>
        <w:rPr>
          <w:rFonts w:hint="eastAsia" w:ascii="宋体" w:hAnsi="宋体"/>
          <w:b/>
          <w:i/>
          <w:iCs/>
          <w:sz w:val="24"/>
        </w:rPr>
        <w:t>盖公章</w:t>
      </w:r>
      <w:r>
        <w:rPr>
          <w:rFonts w:hint="eastAsia" w:ascii="宋体" w:hAnsi="宋体"/>
          <w:b/>
          <w:sz w:val="24"/>
        </w:rPr>
        <w:t>）                被授权代表：（</w:t>
      </w:r>
      <w:r>
        <w:rPr>
          <w:rFonts w:hint="eastAsia" w:ascii="宋体" w:hAnsi="宋体"/>
          <w:b/>
          <w:i/>
          <w:iCs/>
          <w:sz w:val="24"/>
        </w:rPr>
        <w:t>签字或盖章</w:t>
      </w:r>
      <w:r>
        <w:rPr>
          <w:rFonts w:hint="eastAsia" w:ascii="宋体" w:hAnsi="宋体"/>
          <w:b/>
          <w:sz w:val="24"/>
        </w:rPr>
        <w:t>）</w:t>
      </w:r>
    </w:p>
    <w:p w14:paraId="246D57EA">
      <w:pPr>
        <w:spacing w:line="440" w:lineRule="exact"/>
        <w:ind w:firstLine="281" w:firstLineChars="100"/>
        <w:rPr>
          <w:rFonts w:hint="eastAsia" w:ascii="宋体" w:hAnsi="宋体"/>
          <w:b/>
          <w:bCs/>
          <w:sz w:val="28"/>
          <w:szCs w:val="28"/>
        </w:rPr>
      </w:pPr>
    </w:p>
    <w:p w14:paraId="323880F7">
      <w:pPr>
        <w:spacing w:line="440" w:lineRule="exact"/>
        <w:ind w:firstLine="281" w:firstLineChars="100"/>
        <w:rPr>
          <w:rFonts w:ascii="宋体" w:hAnsi="宋体"/>
          <w:b/>
          <w:bCs/>
          <w:sz w:val="28"/>
          <w:szCs w:val="28"/>
        </w:rPr>
      </w:pPr>
      <w:r>
        <w:rPr>
          <w:rFonts w:hint="eastAsia" w:ascii="宋体" w:hAnsi="宋体"/>
          <w:b/>
          <w:bCs/>
          <w:sz w:val="28"/>
          <w:szCs w:val="28"/>
        </w:rPr>
        <w:t>2、报价人信息：</w:t>
      </w:r>
    </w:p>
    <w:p w14:paraId="7EB03738">
      <w:pPr>
        <w:spacing w:before="120" w:line="380" w:lineRule="exact"/>
        <w:ind w:left="-105" w:leftChars="-50" w:firstLine="560" w:firstLineChars="200"/>
        <w:rPr>
          <w:rFonts w:ascii="宋体" w:hAnsi="宋体"/>
          <w:sz w:val="28"/>
          <w:szCs w:val="28"/>
        </w:rPr>
      </w:pPr>
      <w:r>
        <w:rPr>
          <w:rFonts w:hint="eastAsia" w:ascii="宋体" w:hAnsi="宋体"/>
          <w:sz w:val="28"/>
          <w:szCs w:val="28"/>
        </w:rPr>
        <w:t>1）报价单位名称：（须盖投标单位行政公章或合同章，</w:t>
      </w:r>
      <w:r>
        <w:rPr>
          <w:rFonts w:hint="eastAsia" w:ascii="宋体" w:hAnsi="宋体"/>
          <w:sz w:val="28"/>
          <w:szCs w:val="28"/>
          <w:u w:val="single"/>
        </w:rPr>
        <w:t>若不盖章，为废标</w:t>
      </w:r>
      <w:r>
        <w:rPr>
          <w:rFonts w:hint="eastAsia" w:ascii="宋体" w:hAnsi="宋体"/>
          <w:sz w:val="28"/>
          <w:szCs w:val="28"/>
        </w:rPr>
        <w:t>）。</w:t>
      </w:r>
    </w:p>
    <w:p w14:paraId="636D8C70">
      <w:pPr>
        <w:spacing w:before="120" w:line="380" w:lineRule="exact"/>
        <w:ind w:left="-105" w:leftChars="-50" w:firstLine="560" w:firstLineChars="200"/>
        <w:rPr>
          <w:rFonts w:ascii="宋体" w:hAnsi="宋体"/>
          <w:sz w:val="28"/>
          <w:szCs w:val="28"/>
        </w:rPr>
      </w:pPr>
      <w:r>
        <w:rPr>
          <w:rFonts w:hint="eastAsia" w:ascii="宋体" w:hAnsi="宋体"/>
          <w:sz w:val="28"/>
          <w:szCs w:val="28"/>
        </w:rPr>
        <w:t>2）报价人姓名：</w:t>
      </w:r>
      <w:r>
        <w:rPr>
          <w:rFonts w:hint="eastAsia" w:ascii="宋体" w:hAnsi="宋体"/>
          <w:sz w:val="28"/>
          <w:szCs w:val="28"/>
          <w:u w:val="single"/>
        </w:rPr>
        <w:t xml:space="preserve">                       （若不填写，为废标）</w:t>
      </w:r>
    </w:p>
    <w:p w14:paraId="6E516898">
      <w:pPr>
        <w:spacing w:before="120" w:line="380" w:lineRule="exact"/>
        <w:ind w:left="-105" w:leftChars="-50" w:firstLine="560" w:firstLineChars="200"/>
        <w:rPr>
          <w:rFonts w:ascii="宋体" w:hAnsi="宋体"/>
          <w:sz w:val="28"/>
          <w:szCs w:val="28"/>
        </w:rPr>
      </w:pPr>
      <w:r>
        <w:rPr>
          <w:rFonts w:hint="eastAsia" w:ascii="宋体" w:hAnsi="宋体"/>
          <w:sz w:val="28"/>
          <w:szCs w:val="28"/>
        </w:rPr>
        <w:t>3）报价人联系电话：</w:t>
      </w:r>
    </w:p>
    <w:p w14:paraId="72704C31">
      <w:pPr>
        <w:spacing w:before="120" w:line="380" w:lineRule="exact"/>
        <w:ind w:left="-105" w:leftChars="-50" w:firstLine="560" w:firstLineChars="200"/>
        <w:rPr>
          <w:rFonts w:ascii="宋体" w:hAnsi="宋体"/>
          <w:sz w:val="28"/>
          <w:szCs w:val="28"/>
        </w:rPr>
      </w:pPr>
      <w:r>
        <w:rPr>
          <w:rFonts w:hint="eastAsia" w:ascii="宋体" w:hAnsi="宋体"/>
          <w:sz w:val="28"/>
          <w:szCs w:val="28"/>
        </w:rPr>
        <w:t>4）报价单位传真机号码：</w:t>
      </w:r>
    </w:p>
    <w:p w14:paraId="39ABEF3F">
      <w:pPr>
        <w:spacing w:before="120" w:line="380" w:lineRule="exact"/>
        <w:ind w:left="-105" w:leftChars="-50" w:firstLine="560" w:firstLineChars="200"/>
        <w:rPr>
          <w:rFonts w:ascii="宋体" w:hAnsi="宋体"/>
          <w:sz w:val="28"/>
          <w:szCs w:val="28"/>
          <w:u w:val="single"/>
        </w:rPr>
      </w:pPr>
      <w:r>
        <w:rPr>
          <w:rFonts w:hint="eastAsia" w:ascii="宋体" w:hAnsi="宋体"/>
          <w:sz w:val="28"/>
          <w:szCs w:val="28"/>
        </w:rPr>
        <w:t>5）报价单位地址：</w:t>
      </w:r>
    </w:p>
    <w:p w14:paraId="29A68710">
      <w:pPr>
        <w:spacing w:before="120" w:line="380" w:lineRule="exact"/>
        <w:ind w:left="-105" w:leftChars="-50" w:firstLine="560" w:firstLineChars="200"/>
        <w:rPr>
          <w:rFonts w:ascii="宋体" w:hAnsi="宋体"/>
          <w:sz w:val="28"/>
          <w:szCs w:val="28"/>
        </w:rPr>
      </w:pPr>
      <w:r>
        <w:rPr>
          <w:rFonts w:hint="eastAsia" w:ascii="宋体" w:hAnsi="宋体"/>
          <w:sz w:val="28"/>
          <w:szCs w:val="28"/>
        </w:rPr>
        <w:t>6）报价日期：  年  月  日（若不填写，为废标）</w:t>
      </w:r>
    </w:p>
    <w:p w14:paraId="723D80C9">
      <w:pPr>
        <w:pStyle w:val="139"/>
        <w:ind w:firstLine="490"/>
        <w:rPr>
          <w:rFonts w:ascii="宋体" w:hAnsi="宋体" w:eastAsiaTheme="minorEastAsia" w:cstheme="minorBidi"/>
          <w:sz w:val="28"/>
          <w:szCs w:val="28"/>
        </w:rPr>
      </w:pPr>
    </w:p>
    <w:p w14:paraId="406441F9">
      <w:pPr>
        <w:spacing w:before="120" w:line="380" w:lineRule="exact"/>
        <w:rPr>
          <w:rFonts w:ascii="宋体" w:hAnsi="宋体"/>
          <w:b/>
          <w:bCs/>
          <w:sz w:val="28"/>
          <w:szCs w:val="28"/>
        </w:rPr>
      </w:pPr>
      <w:r>
        <w:rPr>
          <w:rFonts w:hint="eastAsia" w:ascii="宋体" w:hAnsi="宋体"/>
          <w:b/>
          <w:bCs/>
          <w:sz w:val="28"/>
          <w:szCs w:val="28"/>
        </w:rPr>
        <w:t>3、中标后要求：</w:t>
      </w:r>
    </w:p>
    <w:p w14:paraId="312B5F7F">
      <w:pPr>
        <w:spacing w:before="120" w:line="380" w:lineRule="exact"/>
        <w:ind w:left="-105" w:leftChars="-50" w:firstLine="560" w:firstLineChars="200"/>
        <w:rPr>
          <w:rFonts w:ascii="宋体" w:hAnsi="宋体"/>
          <w:sz w:val="28"/>
          <w:szCs w:val="28"/>
          <w:highlight w:val="none"/>
        </w:rPr>
      </w:pPr>
      <w:r>
        <w:rPr>
          <w:rFonts w:hint="eastAsia" w:ascii="宋体" w:hAnsi="宋体"/>
          <w:sz w:val="28"/>
          <w:szCs w:val="28"/>
        </w:rPr>
        <w:t>1）</w:t>
      </w:r>
      <w:r>
        <w:rPr>
          <w:rFonts w:hint="eastAsia" w:ascii="宋体" w:hAnsi="宋体"/>
          <w:sz w:val="28"/>
          <w:szCs w:val="28"/>
          <w:highlight w:val="none"/>
        </w:rPr>
        <w:t>外检报告：供应商中标后</w:t>
      </w:r>
      <w:r>
        <w:rPr>
          <w:rFonts w:hint="eastAsia" w:ascii="宋体" w:hAnsi="宋体"/>
          <w:sz w:val="28"/>
          <w:szCs w:val="28"/>
          <w:highlight w:val="none"/>
          <w:lang w:val="en-US" w:eastAsia="zh-CN"/>
        </w:rPr>
        <w:t>2</w:t>
      </w:r>
      <w:r>
        <w:rPr>
          <w:rFonts w:hint="eastAsia" w:ascii="宋体" w:hAnsi="宋体"/>
          <w:sz w:val="28"/>
          <w:szCs w:val="28"/>
          <w:highlight w:val="none"/>
        </w:rPr>
        <w:t>天内提供</w:t>
      </w:r>
      <w:r>
        <w:rPr>
          <w:rFonts w:hint="eastAsia" w:ascii="宋体" w:hAnsi="宋体"/>
          <w:sz w:val="28"/>
          <w:szCs w:val="28"/>
          <w:highlight w:val="none"/>
          <w:lang w:eastAsia="zh-CN"/>
        </w:rPr>
        <w:t>含有</w:t>
      </w:r>
      <w:r>
        <w:rPr>
          <w:rFonts w:hint="eastAsia" w:ascii="宋体" w:hAnsi="宋体"/>
          <w:sz w:val="28"/>
          <w:szCs w:val="28"/>
          <w:highlight w:val="none"/>
          <w:lang w:val="en-US" w:eastAsia="zh-CN"/>
        </w:rPr>
        <w:t>CMA</w:t>
      </w:r>
      <w:r>
        <w:rPr>
          <w:rFonts w:hint="eastAsia" w:ascii="宋体" w:hAnsi="宋体"/>
          <w:sz w:val="28"/>
          <w:szCs w:val="28"/>
          <w:highlight w:val="none"/>
          <w:lang w:eastAsia="zh-CN"/>
        </w:rPr>
        <w:t>盖章的</w:t>
      </w:r>
      <w:r>
        <w:rPr>
          <w:rFonts w:hint="eastAsia" w:ascii="宋体" w:hAnsi="宋体"/>
          <w:sz w:val="28"/>
          <w:szCs w:val="28"/>
          <w:highlight w:val="none"/>
          <w:lang w:val="en-US" w:eastAsia="zh-CN"/>
        </w:rPr>
        <w:t>第三方</w:t>
      </w:r>
      <w:r>
        <w:rPr>
          <w:rFonts w:hint="eastAsia" w:ascii="宋体" w:hAnsi="宋体"/>
          <w:sz w:val="28"/>
          <w:szCs w:val="28"/>
          <w:highlight w:val="none"/>
          <w:lang w:eastAsia="zh-CN"/>
        </w:rPr>
        <w:t>检测报告</w:t>
      </w:r>
      <w:r>
        <w:rPr>
          <w:rFonts w:hint="eastAsia" w:ascii="宋体" w:hAnsi="宋体"/>
          <w:sz w:val="28"/>
          <w:szCs w:val="28"/>
          <w:highlight w:val="none"/>
        </w:rPr>
        <w:t>，第三方检测机构的CMA</w:t>
      </w:r>
      <w:r>
        <w:rPr>
          <w:rFonts w:hint="eastAsia" w:ascii="宋体" w:hAnsi="宋体"/>
          <w:sz w:val="28"/>
          <w:szCs w:val="28"/>
          <w:highlight w:val="none"/>
          <w:lang w:val="en-US" w:eastAsia="zh-CN"/>
        </w:rPr>
        <w:t>证书</w:t>
      </w:r>
      <w:r>
        <w:rPr>
          <w:rFonts w:hint="eastAsia" w:ascii="宋体" w:hAnsi="宋体"/>
          <w:sz w:val="28"/>
          <w:szCs w:val="28"/>
          <w:highlight w:val="none"/>
        </w:rPr>
        <w:t>要在有效期限内。未按要求提供招标方有权延迟支付货款。</w:t>
      </w:r>
    </w:p>
    <w:p w14:paraId="29F2D45C">
      <w:pPr>
        <w:spacing w:before="120" w:line="380" w:lineRule="exact"/>
        <w:ind w:left="-105" w:leftChars="-50" w:firstLine="560" w:firstLineChars="200"/>
        <w:rPr>
          <w:rFonts w:ascii="宋体" w:hAnsi="宋体"/>
          <w:sz w:val="28"/>
          <w:szCs w:val="28"/>
        </w:rPr>
      </w:pPr>
      <w:r>
        <w:rPr>
          <w:rFonts w:hint="eastAsia" w:ascii="宋体" w:hAnsi="宋体"/>
          <w:sz w:val="28"/>
          <w:szCs w:val="28"/>
        </w:rPr>
        <w:t>2）自身具备水分测定仪、容重仪检测设备，送货提供随车出厂检测报告，不限于水分、容重、杂质，带壳粒、不完善粒、霉变粒、害虫等项目。</w:t>
      </w:r>
    </w:p>
    <w:p w14:paraId="5F1A7008">
      <w:pPr>
        <w:spacing w:before="120" w:line="380" w:lineRule="exact"/>
        <w:ind w:left="-105" w:leftChars="-50" w:firstLine="560" w:firstLineChars="200"/>
        <w:rPr>
          <w:rFonts w:ascii="宋体" w:hAnsi="宋体"/>
          <w:sz w:val="28"/>
          <w:szCs w:val="28"/>
        </w:rPr>
      </w:pPr>
      <w:r>
        <w:rPr>
          <w:rFonts w:hint="eastAsia" w:ascii="宋体" w:hAnsi="宋体"/>
          <w:sz w:val="28"/>
          <w:szCs w:val="28"/>
        </w:rPr>
        <w:t>3）投标方承诺的质量指标必须达招标方质量控制指标，否则取消中标资格。</w:t>
      </w:r>
    </w:p>
    <w:p w14:paraId="275270B4">
      <w:pPr>
        <w:spacing w:before="120" w:line="380" w:lineRule="exact"/>
        <w:ind w:left="-105" w:leftChars="-50"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中标方若</w:t>
      </w:r>
      <w:r>
        <w:rPr>
          <w:rFonts w:hint="eastAsia" w:ascii="宋体" w:hAnsi="宋体"/>
          <w:sz w:val="28"/>
          <w:szCs w:val="28"/>
        </w:rPr>
        <w:t>出现退货情况，我方有权视情况，要求供方按照【</w:t>
      </w:r>
      <w:r>
        <w:rPr>
          <w:rFonts w:hint="eastAsia" w:ascii="宋体" w:hAnsi="宋体"/>
          <w:sz w:val="28"/>
          <w:szCs w:val="28"/>
          <w:lang w:val="en-US" w:eastAsia="zh-CN"/>
        </w:rPr>
        <w:t>100</w:t>
      </w:r>
      <w:r>
        <w:rPr>
          <w:rFonts w:hint="eastAsia" w:ascii="宋体" w:hAnsi="宋体"/>
          <w:sz w:val="28"/>
          <w:szCs w:val="28"/>
        </w:rPr>
        <w:t>元/吨】承担违约金。因质量不合格，发生【</w:t>
      </w:r>
      <w:r>
        <w:rPr>
          <w:rFonts w:hint="eastAsia" w:ascii="宋体" w:hAnsi="宋体"/>
          <w:sz w:val="28"/>
          <w:szCs w:val="28"/>
          <w:lang w:val="en-US" w:eastAsia="zh-CN"/>
        </w:rPr>
        <w:t>3</w:t>
      </w:r>
      <w:r>
        <w:rPr>
          <w:rFonts w:hint="eastAsia" w:ascii="宋体" w:hAnsi="宋体"/>
          <w:sz w:val="28"/>
          <w:szCs w:val="28"/>
        </w:rPr>
        <w:t>】次以上拒收的，我方有权启动备选供应商或有权单方解除本合同。每天供货能力不能低于</w:t>
      </w:r>
      <w:r>
        <w:rPr>
          <w:rFonts w:hint="eastAsia" w:ascii="宋体" w:hAnsi="宋体"/>
          <w:sz w:val="28"/>
          <w:szCs w:val="28"/>
          <w:highlight w:val="none"/>
          <w:lang w:val="en-US" w:eastAsia="zh-CN"/>
        </w:rPr>
        <w:t>100</w:t>
      </w:r>
      <w:r>
        <w:rPr>
          <w:rFonts w:hint="eastAsia" w:ascii="宋体" w:hAnsi="宋体"/>
          <w:sz w:val="28"/>
          <w:szCs w:val="28"/>
          <w:highlight w:val="none"/>
        </w:rPr>
        <w:t>吨</w:t>
      </w:r>
      <w:r>
        <w:rPr>
          <w:rFonts w:hint="eastAsia" w:ascii="宋体" w:hAnsi="宋体"/>
          <w:sz w:val="28"/>
          <w:szCs w:val="28"/>
        </w:rPr>
        <w:t>，具体供货进度以需求单位供货计划为准，如果中标供应商不按计划到货，我方有权罚款。</w:t>
      </w:r>
    </w:p>
    <w:p w14:paraId="3859046C">
      <w:pPr>
        <w:spacing w:before="120" w:line="380" w:lineRule="exact"/>
        <w:ind w:left="-105" w:leftChars="-50" w:firstLine="560" w:firstLineChars="200"/>
        <w:rPr>
          <w:rFonts w:hint="eastAsia" w:ascii="宋体" w:hAnsi="宋体"/>
          <w:sz w:val="28"/>
          <w:szCs w:val="28"/>
        </w:rPr>
      </w:pPr>
      <w:r>
        <w:rPr>
          <w:rFonts w:hint="eastAsia" w:ascii="宋体" w:hAnsi="宋体"/>
          <w:sz w:val="28"/>
          <w:szCs w:val="28"/>
        </w:rPr>
        <w:t>5）为确保质量可控，货物实际加工单位必须与投标方资质相符，或符合国家规定的合格的投标方关联企业，货物实际供货商必须与投标方资质相符，或符合国家规定的合格的投标方关联企业。</w:t>
      </w:r>
    </w:p>
    <w:p w14:paraId="303F2056">
      <w:pPr>
        <w:spacing w:before="120" w:line="380" w:lineRule="exact"/>
        <w:ind w:firstLine="280" w:firstLineChars="100"/>
        <w:rPr>
          <w:rFonts w:hint="eastAsia" w:ascii="宋体" w:hAnsi="宋体" w:eastAsiaTheme="minorEastAsia" w:cstheme="minorBidi"/>
          <w:b w:val="0"/>
          <w:kern w:val="2"/>
          <w:sz w:val="28"/>
          <w:szCs w:val="28"/>
          <w:lang w:val="en-US" w:eastAsia="zh-CN" w:bidi="ar-SA"/>
        </w:rPr>
      </w:pPr>
      <w:r>
        <w:rPr>
          <w:rFonts w:hint="eastAsia" w:ascii="宋体" w:hAnsi="宋体" w:eastAsiaTheme="minorEastAsia" w:cstheme="minorBidi"/>
          <w:b w:val="0"/>
          <w:kern w:val="2"/>
          <w:sz w:val="28"/>
          <w:szCs w:val="28"/>
          <w:lang w:val="en-US" w:eastAsia="zh-CN" w:bidi="ar-SA"/>
        </w:rPr>
        <w:t xml:space="preserve"> 6）供货前</w:t>
      </w:r>
      <w:r>
        <w:rPr>
          <w:rFonts w:hint="eastAsia" w:ascii="宋体" w:hAnsi="宋体"/>
          <w:sz w:val="28"/>
          <w:szCs w:val="28"/>
          <w:lang w:val="en-US" w:eastAsia="zh-CN"/>
        </w:rPr>
        <w:t>中标方</w:t>
      </w:r>
      <w:r>
        <w:rPr>
          <w:rFonts w:hint="eastAsia" w:ascii="宋体" w:hAnsi="宋体" w:eastAsiaTheme="minorEastAsia" w:cstheme="minorBidi"/>
          <w:b w:val="0"/>
          <w:kern w:val="2"/>
          <w:sz w:val="28"/>
          <w:szCs w:val="28"/>
          <w:lang w:val="en-US" w:eastAsia="zh-CN" w:bidi="ar-SA"/>
        </w:rPr>
        <w:t>需提供相关检测证明及正规食品渠道证明，若无法提供，</w:t>
      </w:r>
      <w:r>
        <w:rPr>
          <w:rFonts w:hint="eastAsia" w:ascii="宋体" w:hAnsi="宋体" w:cstheme="minorBidi"/>
          <w:b w:val="0"/>
          <w:kern w:val="2"/>
          <w:sz w:val="28"/>
          <w:szCs w:val="28"/>
          <w:lang w:val="en-US" w:eastAsia="zh-CN" w:bidi="ar-SA"/>
        </w:rPr>
        <w:t>招</w:t>
      </w:r>
      <w:r>
        <w:rPr>
          <w:rFonts w:hint="eastAsia" w:ascii="宋体" w:hAnsi="宋体" w:eastAsiaTheme="minorEastAsia" w:cstheme="minorBidi"/>
          <w:b w:val="0"/>
          <w:kern w:val="2"/>
          <w:sz w:val="28"/>
          <w:szCs w:val="28"/>
          <w:lang w:val="en-US" w:eastAsia="zh-CN" w:bidi="ar-SA"/>
        </w:rPr>
        <w:t>标方有权解除合同，并扣除相应投标保证金。</w:t>
      </w:r>
    </w:p>
    <w:p w14:paraId="68BB6280">
      <w:pPr>
        <w:pStyle w:val="39"/>
        <w:ind w:firstLine="280" w:firstLineChars="100"/>
        <w:rPr>
          <w:rFonts w:hint="default"/>
          <w:lang w:val="en-US" w:eastAsia="zh-CN"/>
        </w:rPr>
      </w:pPr>
      <w:r>
        <w:rPr>
          <w:rFonts w:hint="eastAsia" w:asciiTheme="minorEastAsia" w:hAnsiTheme="minorEastAsia" w:eastAsiaTheme="minorEastAsia" w:cstheme="minorEastAsia"/>
          <w:b w:val="0"/>
          <w:kern w:val="2"/>
          <w:sz w:val="28"/>
          <w:szCs w:val="28"/>
          <w:lang w:val="en-US" w:eastAsia="zh-CN" w:bidi="ar-SA"/>
        </w:rPr>
        <w:t>7）运输车辆应做好卫生清理，车辆干净整洁，车厢内部无残渣异物等。</w:t>
      </w:r>
    </w:p>
    <w:p w14:paraId="17D32E3C">
      <w:pPr>
        <w:spacing w:before="120" w:line="380" w:lineRule="exact"/>
        <w:rPr>
          <w:rFonts w:ascii="宋体" w:hAnsi="宋体"/>
          <w:b/>
          <w:bCs/>
          <w:sz w:val="28"/>
          <w:szCs w:val="28"/>
        </w:rPr>
      </w:pPr>
      <w:r>
        <w:rPr>
          <w:rFonts w:hint="eastAsia" w:ascii="宋体" w:hAnsi="宋体"/>
          <w:b/>
          <w:bCs/>
          <w:sz w:val="28"/>
          <w:szCs w:val="28"/>
        </w:rPr>
        <w:t>4、履约保证金：</w:t>
      </w:r>
    </w:p>
    <w:p w14:paraId="211B3C15">
      <w:pPr>
        <w:spacing w:before="120" w:line="380" w:lineRule="exact"/>
        <w:ind w:left="-105" w:leftChars="-50" w:firstLine="560" w:firstLineChars="200"/>
        <w:rPr>
          <w:rFonts w:hint="eastAsia" w:ascii="宋体" w:hAnsi="宋体"/>
          <w:sz w:val="28"/>
          <w:szCs w:val="28"/>
          <w:lang w:val="en-US" w:eastAsia="zh-CN"/>
        </w:rPr>
      </w:pPr>
      <w:r>
        <w:rPr>
          <w:rFonts w:hint="eastAsia" w:ascii="宋体" w:hAnsi="宋体"/>
          <w:sz w:val="28"/>
          <w:szCs w:val="28"/>
          <w:lang w:val="en-US" w:eastAsia="zh-CN"/>
        </w:rPr>
        <w:t>1）按投标保证金约定要求为准。</w:t>
      </w:r>
    </w:p>
    <w:p w14:paraId="08F9A9E2">
      <w:pPr>
        <w:spacing w:before="120" w:line="380" w:lineRule="exact"/>
        <w:ind w:left="-105" w:leftChars="-50" w:firstLine="560" w:firstLineChars="200"/>
        <w:rPr>
          <w:rFonts w:hint="eastAsia" w:ascii="宋体" w:hAnsi="宋体"/>
          <w:sz w:val="28"/>
          <w:szCs w:val="28"/>
        </w:rPr>
      </w:pPr>
      <w:r>
        <w:rPr>
          <w:rFonts w:hint="eastAsia" w:ascii="宋体" w:hAnsi="宋体"/>
          <w:sz w:val="28"/>
          <w:szCs w:val="28"/>
          <w:lang w:val="en-US" w:eastAsia="zh-CN"/>
        </w:rPr>
        <w:t>2）中标后</w:t>
      </w:r>
      <w:r>
        <w:rPr>
          <w:rFonts w:hint="eastAsia" w:ascii="宋体" w:hAnsi="宋体"/>
          <w:sz w:val="28"/>
          <w:szCs w:val="28"/>
        </w:rPr>
        <w:t>投标保证金</w:t>
      </w:r>
      <w:r>
        <w:rPr>
          <w:rFonts w:hint="eastAsia" w:ascii="宋体" w:hAnsi="宋体"/>
          <w:sz w:val="28"/>
          <w:szCs w:val="28"/>
          <w:lang w:val="en-US" w:eastAsia="zh-CN"/>
        </w:rPr>
        <w:t>即</w:t>
      </w:r>
      <w:r>
        <w:rPr>
          <w:rFonts w:hint="eastAsia" w:ascii="宋体" w:hAnsi="宋体"/>
          <w:sz w:val="28"/>
          <w:szCs w:val="28"/>
        </w:rPr>
        <w:t>转为履约保证金。</w:t>
      </w:r>
    </w:p>
    <w:p w14:paraId="193B3E91">
      <w:pPr>
        <w:spacing w:before="120" w:line="380" w:lineRule="exact"/>
        <w:ind w:left="-105" w:leftChars="-50" w:firstLine="560" w:firstLineChars="200"/>
        <w:rPr>
          <w:rFonts w:hint="default" w:eastAsia="黑体"/>
          <w:lang w:val="en-US" w:eastAsia="zh-CN"/>
        </w:rPr>
      </w:pPr>
      <w:r>
        <w:rPr>
          <w:rFonts w:hint="eastAsia" w:ascii="宋体" w:hAnsi="宋体"/>
          <w:sz w:val="28"/>
          <w:szCs w:val="28"/>
          <w:lang w:val="en-US" w:eastAsia="zh-CN"/>
        </w:rPr>
        <w:t>3）投标方与招标方合同正在执行的，若违反此项目要求的，招标方有权扣除已转为合同履约保证金金额</w:t>
      </w:r>
      <w:r>
        <w:rPr>
          <w:rFonts w:hint="eastAsia" w:ascii="宋体" w:hAnsi="宋体"/>
          <w:sz w:val="28"/>
          <w:szCs w:val="28"/>
        </w:rPr>
        <w:t>。</w:t>
      </w:r>
    </w:p>
    <w:p w14:paraId="50D55489">
      <w:pPr>
        <w:pStyle w:val="39"/>
        <w:rPr>
          <w:color w:val="FF0000"/>
        </w:rPr>
      </w:pPr>
      <w:r>
        <w:rPr>
          <w:rFonts w:hint="eastAsia"/>
          <w:color w:val="FF0000"/>
        </w:rPr>
        <w:t xml:space="preserve"> </w:t>
      </w:r>
      <w:r>
        <w:rPr>
          <w:color w:val="FF0000"/>
        </w:rPr>
        <w:t xml:space="preserve"> </w:t>
      </w:r>
    </w:p>
    <w:p w14:paraId="27E5C274"/>
    <w:p w14:paraId="0C4283CD"/>
    <w:p w14:paraId="0E9C39AA">
      <w:pPr>
        <w:spacing w:before="120" w:line="380" w:lineRule="exact"/>
        <w:rPr>
          <w:rFonts w:ascii="宋体" w:hAnsi="宋体"/>
          <w:b/>
          <w:sz w:val="28"/>
          <w:szCs w:val="28"/>
          <w:u w:val="single"/>
        </w:rPr>
      </w:pPr>
    </w:p>
    <w:p w14:paraId="4E75D702">
      <w:pPr>
        <w:pStyle w:val="139"/>
      </w:pPr>
    </w:p>
    <w:p w14:paraId="5E029070">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2、</w:t>
      </w:r>
      <w:r>
        <w:rPr>
          <w:rFonts w:hint="eastAsia" w:cs="宋体" w:asciiTheme="minorEastAsia" w:hAnsiTheme="minorEastAsia"/>
          <w:b/>
          <w:sz w:val="44"/>
          <w:szCs w:val="44"/>
        </w:rPr>
        <w:t>投标单位-企业营业执照副本</w:t>
      </w:r>
    </w:p>
    <w:p w14:paraId="25936DEC">
      <w:pPr>
        <w:widowControl/>
        <w:jc w:val="left"/>
        <w:rPr>
          <w:rFonts w:cs="宋体" w:asciiTheme="minorEastAsia" w:hAnsiTheme="minorEastAsia"/>
          <w:b/>
          <w:sz w:val="44"/>
          <w:szCs w:val="44"/>
        </w:rPr>
      </w:pPr>
      <w:r>
        <w:rPr>
          <w:rFonts w:cs="宋体" w:asciiTheme="minorEastAsia" w:hAnsiTheme="minorEastAsia"/>
          <w:b/>
          <w:sz w:val="44"/>
          <w:szCs w:val="44"/>
        </w:rPr>
        <w:br w:type="page"/>
      </w:r>
    </w:p>
    <w:p w14:paraId="67D9244E">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3、</w:t>
      </w:r>
      <w:r>
        <w:rPr>
          <w:rFonts w:hint="eastAsia" w:cs="宋体" w:asciiTheme="minorEastAsia" w:hAnsiTheme="minorEastAsia"/>
          <w:b/>
          <w:sz w:val="44"/>
          <w:szCs w:val="44"/>
        </w:rPr>
        <w:t>投标单位-一般纳税人相关证明</w:t>
      </w:r>
    </w:p>
    <w:p w14:paraId="346B8C01">
      <w:pPr>
        <w:widowControl/>
        <w:jc w:val="left"/>
        <w:rPr>
          <w:rFonts w:asciiTheme="minorEastAsia" w:hAnsiTheme="minorEastAsia"/>
          <w:sz w:val="30"/>
          <w:szCs w:val="30"/>
        </w:rPr>
      </w:pPr>
      <w:r>
        <w:rPr>
          <w:rFonts w:asciiTheme="minorEastAsia" w:hAnsiTheme="minorEastAsia"/>
          <w:sz w:val="30"/>
          <w:szCs w:val="30"/>
        </w:rPr>
        <w:br w:type="page"/>
      </w:r>
    </w:p>
    <w:p w14:paraId="744C0DA7">
      <w:pPr>
        <w:widowControl/>
        <w:jc w:val="center"/>
        <w:rPr>
          <w:rFonts w:asciiTheme="minorEastAsia" w:hAnsiTheme="minorEastAsia"/>
          <w:b/>
          <w:sz w:val="44"/>
          <w:szCs w:val="44"/>
        </w:rPr>
      </w:pPr>
      <w:r>
        <w:rPr>
          <w:rFonts w:hint="eastAsia" w:asciiTheme="minorEastAsia" w:hAnsiTheme="minorEastAsia"/>
          <w:b/>
          <w:sz w:val="44"/>
          <w:szCs w:val="44"/>
          <w:lang w:val="en-US" w:eastAsia="zh-CN"/>
        </w:rPr>
        <w:t>4、</w:t>
      </w:r>
      <w:r>
        <w:rPr>
          <w:rFonts w:hint="eastAsia" w:asciiTheme="minorEastAsia" w:hAnsiTheme="minorEastAsia"/>
          <w:b/>
          <w:sz w:val="44"/>
          <w:szCs w:val="44"/>
        </w:rPr>
        <w:t>承诺函</w:t>
      </w:r>
    </w:p>
    <w:p w14:paraId="52EEB42B">
      <w:pPr>
        <w:widowControl/>
        <w:jc w:val="center"/>
        <w:rPr>
          <w:rFonts w:asciiTheme="minorEastAsia" w:hAnsiTheme="minorEastAsia"/>
          <w:b/>
          <w:sz w:val="44"/>
          <w:szCs w:val="44"/>
        </w:rPr>
      </w:pPr>
    </w:p>
    <w:p w14:paraId="414F8670">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我公司从未被列入失信被执行人名单、从未发生过骗取中标等违纪不良行为以及最近三年</w:t>
      </w:r>
      <w:r>
        <w:rPr>
          <w:rFonts w:asciiTheme="minorEastAsia" w:hAnsiTheme="minorEastAsia"/>
          <w:sz w:val="28"/>
          <w:szCs w:val="24"/>
        </w:rPr>
        <w:t>无未解决的行政处罚、无异常经营信息</w:t>
      </w:r>
      <w:r>
        <w:rPr>
          <w:rFonts w:hint="eastAsia" w:asciiTheme="minorEastAsia" w:hAnsiTheme="minorEastAsia"/>
          <w:sz w:val="28"/>
          <w:szCs w:val="24"/>
        </w:rPr>
        <w:t>。</w:t>
      </w:r>
    </w:p>
    <w:p w14:paraId="44E3B300">
      <w:pPr>
        <w:ind w:left="210" w:leftChars="100" w:firstLine="282" w:firstLineChars="101"/>
        <w:rPr>
          <w:rFonts w:asciiTheme="minorEastAsia" w:hAnsiTheme="minorEastAsia"/>
          <w:sz w:val="28"/>
          <w:szCs w:val="24"/>
          <w:u w:val="single"/>
        </w:rPr>
      </w:pPr>
    </w:p>
    <w:p w14:paraId="1EF2421B">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 xml:space="preserve">               </w:t>
      </w:r>
      <w:r>
        <w:rPr>
          <w:rFonts w:hint="eastAsia" w:asciiTheme="minorEastAsia" w:hAnsiTheme="minorEastAsia"/>
          <w:sz w:val="28"/>
          <w:szCs w:val="24"/>
          <w:lang w:val="en-US" w:eastAsia="zh-CN"/>
        </w:rPr>
        <w:t xml:space="preserve">         </w:t>
      </w:r>
      <w:r>
        <w:rPr>
          <w:rFonts w:hint="eastAsia" w:asciiTheme="minorEastAsia" w:hAnsiTheme="minorEastAsia"/>
          <w:sz w:val="28"/>
          <w:szCs w:val="24"/>
        </w:rPr>
        <w:t>承诺人名称</w:t>
      </w:r>
      <w:r>
        <w:rPr>
          <w:rFonts w:hint="eastAsia" w:cs="宋体" w:asciiTheme="minorEastAsia" w:hAnsiTheme="minorEastAsia"/>
          <w:sz w:val="28"/>
          <w:szCs w:val="24"/>
        </w:rPr>
        <w:t>（加盖公章）</w:t>
      </w:r>
      <w:r>
        <w:rPr>
          <w:rFonts w:hint="eastAsia" w:asciiTheme="minorEastAsia" w:hAnsiTheme="minorEastAsia"/>
          <w:sz w:val="28"/>
          <w:szCs w:val="24"/>
        </w:rPr>
        <w:t>：</w:t>
      </w:r>
    </w:p>
    <w:p w14:paraId="0F4FCF99">
      <w:pPr>
        <w:spacing w:line="480" w:lineRule="auto"/>
        <w:ind w:firstLine="3640" w:firstLineChars="1300"/>
        <w:rPr>
          <w:rFonts w:cs="宋体" w:asciiTheme="minorEastAsia" w:hAnsiTheme="minorEastAsia"/>
          <w:sz w:val="28"/>
          <w:szCs w:val="24"/>
        </w:rPr>
      </w:pPr>
    </w:p>
    <w:p w14:paraId="31C24738">
      <w:pPr>
        <w:spacing w:line="480" w:lineRule="auto"/>
        <w:ind w:firstLine="3920" w:firstLineChars="1400"/>
        <w:rPr>
          <w:rFonts w:cs="宋体" w:asciiTheme="minorEastAsia" w:hAnsiTheme="minorEastAsia"/>
          <w:sz w:val="28"/>
          <w:szCs w:val="24"/>
        </w:rPr>
      </w:pPr>
      <w:r>
        <w:rPr>
          <w:rFonts w:hint="eastAsia" w:cs="宋体" w:asciiTheme="minorEastAsia" w:hAnsiTheme="minorEastAsia"/>
          <w:sz w:val="28"/>
          <w:szCs w:val="24"/>
        </w:rPr>
        <w:t>法定代表人签字：</w:t>
      </w:r>
    </w:p>
    <w:p w14:paraId="6A23AC50">
      <w:pPr>
        <w:ind w:left="210" w:leftChars="100" w:firstLine="282" w:firstLineChars="101"/>
        <w:rPr>
          <w:rFonts w:asciiTheme="minorEastAsia" w:hAnsiTheme="minorEastAsia"/>
          <w:sz w:val="28"/>
          <w:szCs w:val="24"/>
        </w:rPr>
      </w:pPr>
    </w:p>
    <w:p w14:paraId="674F095E">
      <w:pPr>
        <w:widowControl/>
        <w:jc w:val="left"/>
        <w:rPr>
          <w:rFonts w:asciiTheme="minorEastAsia" w:hAnsiTheme="minorEastAsia"/>
          <w:b/>
          <w:sz w:val="28"/>
          <w:szCs w:val="24"/>
        </w:rPr>
      </w:pPr>
    </w:p>
    <w:p w14:paraId="4478AD35">
      <w:pPr>
        <w:spacing w:line="480" w:lineRule="auto"/>
        <w:jc w:val="center"/>
        <w:rPr>
          <w:rFonts w:cs="宋体" w:asciiTheme="minorEastAsia" w:hAnsiTheme="minorEastAsia"/>
          <w:b/>
          <w:sz w:val="44"/>
          <w:szCs w:val="44"/>
        </w:rPr>
      </w:pPr>
    </w:p>
    <w:p w14:paraId="492365EF">
      <w:pPr>
        <w:spacing w:line="480" w:lineRule="auto"/>
        <w:jc w:val="center"/>
        <w:rPr>
          <w:rFonts w:cs="宋体" w:asciiTheme="minorEastAsia" w:hAnsiTheme="minorEastAsia"/>
          <w:b/>
          <w:sz w:val="44"/>
          <w:szCs w:val="44"/>
        </w:rPr>
      </w:pPr>
    </w:p>
    <w:p w14:paraId="3A82E815">
      <w:pPr>
        <w:spacing w:line="480" w:lineRule="auto"/>
        <w:jc w:val="center"/>
        <w:rPr>
          <w:rFonts w:cs="宋体" w:asciiTheme="minorEastAsia" w:hAnsiTheme="minorEastAsia"/>
          <w:b/>
          <w:sz w:val="44"/>
          <w:szCs w:val="44"/>
        </w:rPr>
      </w:pPr>
    </w:p>
    <w:p w14:paraId="3A29129F">
      <w:pPr>
        <w:spacing w:line="480" w:lineRule="auto"/>
        <w:jc w:val="center"/>
        <w:rPr>
          <w:rFonts w:cs="宋体" w:asciiTheme="minorEastAsia" w:hAnsiTheme="minorEastAsia"/>
          <w:b/>
          <w:sz w:val="44"/>
          <w:szCs w:val="44"/>
        </w:rPr>
      </w:pPr>
    </w:p>
    <w:p w14:paraId="45E6CC2E">
      <w:pPr>
        <w:spacing w:line="480" w:lineRule="auto"/>
        <w:jc w:val="center"/>
        <w:rPr>
          <w:rFonts w:cs="宋体" w:asciiTheme="minorEastAsia" w:hAnsiTheme="minorEastAsia"/>
          <w:b/>
          <w:sz w:val="44"/>
          <w:szCs w:val="44"/>
        </w:rPr>
      </w:pPr>
    </w:p>
    <w:p w14:paraId="46C50451">
      <w:pPr>
        <w:spacing w:line="480" w:lineRule="auto"/>
        <w:jc w:val="center"/>
        <w:rPr>
          <w:rFonts w:cs="宋体" w:asciiTheme="minorEastAsia" w:hAnsiTheme="minorEastAsia"/>
          <w:b/>
          <w:sz w:val="44"/>
          <w:szCs w:val="44"/>
        </w:rPr>
      </w:pPr>
    </w:p>
    <w:p w14:paraId="57C35469">
      <w:pPr>
        <w:spacing w:line="480" w:lineRule="auto"/>
        <w:jc w:val="center"/>
        <w:rPr>
          <w:rFonts w:cs="宋体" w:asciiTheme="minorEastAsia" w:hAnsiTheme="minorEastAsia"/>
          <w:b/>
          <w:sz w:val="44"/>
          <w:szCs w:val="44"/>
        </w:rPr>
      </w:pPr>
    </w:p>
    <w:p w14:paraId="126488F9">
      <w:pPr>
        <w:spacing w:line="480" w:lineRule="auto"/>
        <w:jc w:val="center"/>
        <w:rPr>
          <w:rFonts w:cs="宋体" w:asciiTheme="minorEastAsia" w:hAnsiTheme="minorEastAsia"/>
          <w:b/>
          <w:sz w:val="44"/>
          <w:szCs w:val="44"/>
        </w:rPr>
      </w:pPr>
    </w:p>
    <w:p w14:paraId="4F46DB1C">
      <w:pPr>
        <w:spacing w:line="480" w:lineRule="auto"/>
        <w:jc w:val="center"/>
        <w:rPr>
          <w:rFonts w:cs="宋体" w:asciiTheme="minorEastAsia" w:hAnsiTheme="minorEastAsia"/>
          <w:b/>
          <w:sz w:val="44"/>
          <w:szCs w:val="44"/>
        </w:rPr>
      </w:pPr>
    </w:p>
    <w:p w14:paraId="0F67490C">
      <w:pPr>
        <w:spacing w:line="480" w:lineRule="auto"/>
        <w:jc w:val="center"/>
        <w:rPr>
          <w:rFonts w:cs="宋体" w:asciiTheme="minorEastAsia" w:hAnsiTheme="minorEastAsia"/>
          <w:b/>
          <w:sz w:val="44"/>
          <w:szCs w:val="44"/>
        </w:rPr>
      </w:pPr>
    </w:p>
    <w:p w14:paraId="2CF416AF">
      <w:pPr>
        <w:spacing w:line="480" w:lineRule="auto"/>
        <w:jc w:val="center"/>
        <w:rPr>
          <w:rFonts w:cs="宋体" w:asciiTheme="minorEastAsia" w:hAnsiTheme="minorEastAsia"/>
          <w:b/>
          <w:sz w:val="44"/>
          <w:szCs w:val="44"/>
        </w:rPr>
      </w:pPr>
    </w:p>
    <w:p w14:paraId="212082B0">
      <w:pPr>
        <w:jc w:val="center"/>
        <w:rPr>
          <w:rFonts w:hint="eastAsia" w:asciiTheme="minorEastAsia" w:hAnsiTheme="minorEastAsia"/>
          <w:b/>
          <w:bCs/>
          <w:sz w:val="44"/>
        </w:rPr>
      </w:pPr>
    </w:p>
    <w:p w14:paraId="4E41C163">
      <w:pPr>
        <w:jc w:val="center"/>
        <w:rPr>
          <w:rFonts w:asciiTheme="minorEastAsia" w:hAnsiTheme="minorEastAsia"/>
          <w:b/>
          <w:bCs/>
          <w:sz w:val="44"/>
        </w:rPr>
      </w:pPr>
      <w:r>
        <w:rPr>
          <w:rFonts w:hint="eastAsia" w:asciiTheme="minorEastAsia" w:hAnsiTheme="minorEastAsia"/>
          <w:b/>
          <w:bCs/>
          <w:sz w:val="44"/>
          <w:lang w:val="en-US" w:eastAsia="zh-CN"/>
        </w:rPr>
        <w:t>5、</w:t>
      </w:r>
      <w:r>
        <w:rPr>
          <w:rFonts w:hint="eastAsia" w:asciiTheme="minorEastAsia" w:hAnsiTheme="minorEastAsia"/>
          <w:b/>
          <w:bCs/>
          <w:sz w:val="44"/>
        </w:rPr>
        <w:t>法定代表人身份证明书</w:t>
      </w:r>
    </w:p>
    <w:p w14:paraId="7825A77D">
      <w:pPr>
        <w:jc w:val="center"/>
        <w:rPr>
          <w:rFonts w:asciiTheme="minorEastAsia" w:hAnsiTheme="minorEastAsia"/>
          <w:b/>
          <w:bCs/>
          <w:sz w:val="44"/>
        </w:rPr>
      </w:pPr>
    </w:p>
    <w:p w14:paraId="60110B5E">
      <w:pPr>
        <w:ind w:firstLine="648"/>
        <w:rPr>
          <w:rFonts w:asciiTheme="minorEastAsia" w:hAnsiTheme="minorEastAsia"/>
          <w:sz w:val="28"/>
        </w:rPr>
      </w:pPr>
      <w:r>
        <w:rPr>
          <w:rFonts w:hint="eastAsia" w:asciiTheme="minorEastAsia" w:hAnsiTheme="minorEastAsia"/>
          <w:sz w:val="28"/>
        </w:rPr>
        <w:t>兹证明 为我单位法定代表人（授权人），身份证号为  ，我公司确认其以下签章是真实有效的。</w:t>
      </w:r>
    </w:p>
    <w:p w14:paraId="182BA009">
      <w:pPr>
        <w:ind w:firstLine="648"/>
        <w:rPr>
          <w:rFonts w:asciiTheme="minorEastAsia" w:hAnsiTheme="minorEastAsia"/>
          <w:sz w:val="28"/>
        </w:rPr>
      </w:pPr>
    </w:p>
    <w:p w14:paraId="0E58DCD2">
      <w:pPr>
        <w:ind w:firstLine="648"/>
        <w:rPr>
          <w:rFonts w:asciiTheme="minorEastAsia" w:hAnsiTheme="minorEastAsia"/>
          <w:sz w:val="28"/>
        </w:rPr>
      </w:pPr>
      <w:r>
        <w:rPr>
          <w:rFonts w:hint="eastAsia" w:asciiTheme="minorEastAsia" w:hAnsiTheme="minorEastAsia"/>
          <w:sz w:val="28"/>
        </w:rPr>
        <w:t>单位公章：</w:t>
      </w:r>
    </w:p>
    <w:p w14:paraId="045F892B">
      <w:pPr>
        <w:ind w:firstLine="648"/>
        <w:rPr>
          <w:rFonts w:asciiTheme="minorEastAsia" w:hAnsiTheme="minorEastAsia"/>
          <w:sz w:val="28"/>
        </w:rPr>
      </w:pPr>
    </w:p>
    <w:p w14:paraId="4B8472B8">
      <w:pPr>
        <w:jc w:val="left"/>
        <w:rPr>
          <w:rFonts w:asciiTheme="minorEastAsia" w:hAnsiTheme="minorEastAsia"/>
          <w:sz w:val="24"/>
          <w:szCs w:val="24"/>
          <w:u w:val="single"/>
        </w:rPr>
      </w:pPr>
      <w:r>
        <w:rPr>
          <w:rFonts w:hint="eastAsia" w:asciiTheme="minorEastAsia" w:hAnsiTheme="minorEastAsia"/>
          <w:sz w:val="28"/>
        </w:rPr>
        <w:t xml:space="preserve">                             法定代表人签章：</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34A6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338" w:type="dxa"/>
          </w:tcPr>
          <w:p w14:paraId="7CAA3DDE">
            <w:pPr>
              <w:jc w:val="center"/>
              <w:rPr>
                <w:rFonts w:asciiTheme="minorEastAsia" w:hAnsiTheme="minorEastAsia"/>
                <w:sz w:val="28"/>
                <w:szCs w:val="24"/>
                <w:u w:val="single"/>
              </w:rPr>
            </w:pPr>
          </w:p>
          <w:p w14:paraId="13A4EE2C">
            <w:pPr>
              <w:jc w:val="center"/>
              <w:rPr>
                <w:rFonts w:asciiTheme="minorEastAsia" w:hAnsiTheme="minorEastAsia"/>
                <w:sz w:val="28"/>
                <w:szCs w:val="24"/>
                <w:u w:val="single"/>
              </w:rPr>
            </w:pPr>
            <w:r>
              <w:rPr>
                <w:rFonts w:asciiTheme="minorEastAsia" w:hAnsiTheme="minorEastAsia"/>
                <w:sz w:val="28"/>
                <w:szCs w:val="24"/>
                <w:u w:val="single"/>
              </w:rPr>
              <w:t>法人身份证正面</w:t>
            </w:r>
          </w:p>
        </w:tc>
      </w:tr>
      <w:tr w14:paraId="518E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7A3294D3">
            <w:pPr>
              <w:jc w:val="center"/>
              <w:rPr>
                <w:rFonts w:asciiTheme="minorEastAsia" w:hAnsiTheme="minorEastAsia"/>
                <w:sz w:val="28"/>
                <w:szCs w:val="24"/>
                <w:u w:val="single"/>
              </w:rPr>
            </w:pPr>
          </w:p>
          <w:p w14:paraId="07F8B463">
            <w:pPr>
              <w:jc w:val="center"/>
              <w:rPr>
                <w:rFonts w:asciiTheme="minorEastAsia" w:hAnsiTheme="minorEastAsia"/>
                <w:sz w:val="28"/>
                <w:szCs w:val="24"/>
                <w:u w:val="single"/>
              </w:rPr>
            </w:pPr>
            <w:r>
              <w:rPr>
                <w:rFonts w:asciiTheme="minorEastAsia" w:hAnsiTheme="minorEastAsia"/>
                <w:sz w:val="28"/>
                <w:szCs w:val="24"/>
                <w:u w:val="single"/>
              </w:rPr>
              <w:t>法人身份证</w:t>
            </w:r>
            <w:r>
              <w:rPr>
                <w:rFonts w:hint="eastAsia" w:asciiTheme="minorEastAsia" w:hAnsiTheme="minorEastAsia"/>
                <w:sz w:val="28"/>
                <w:szCs w:val="24"/>
                <w:u w:val="single"/>
              </w:rPr>
              <w:t>反</w:t>
            </w:r>
            <w:r>
              <w:rPr>
                <w:rFonts w:asciiTheme="minorEastAsia" w:hAnsiTheme="minorEastAsia"/>
                <w:sz w:val="28"/>
                <w:szCs w:val="24"/>
                <w:u w:val="single"/>
              </w:rPr>
              <w:t>面</w:t>
            </w:r>
          </w:p>
        </w:tc>
      </w:tr>
    </w:tbl>
    <w:p w14:paraId="1758AB1E">
      <w:pPr>
        <w:spacing w:line="480" w:lineRule="auto"/>
        <w:jc w:val="center"/>
        <w:rPr>
          <w:rFonts w:cs="宋体" w:asciiTheme="minorEastAsia" w:hAnsiTheme="minorEastAsia"/>
          <w:b/>
          <w:sz w:val="44"/>
          <w:szCs w:val="44"/>
        </w:rPr>
      </w:pPr>
    </w:p>
    <w:p w14:paraId="20E90D26">
      <w:pPr>
        <w:spacing w:line="480" w:lineRule="auto"/>
        <w:jc w:val="center"/>
        <w:rPr>
          <w:rFonts w:cs="宋体" w:asciiTheme="minorEastAsia" w:hAnsiTheme="minorEastAsia"/>
          <w:b/>
          <w:sz w:val="44"/>
          <w:szCs w:val="44"/>
        </w:rPr>
      </w:pPr>
    </w:p>
    <w:p w14:paraId="6E52544F">
      <w:pPr>
        <w:spacing w:line="480" w:lineRule="auto"/>
        <w:jc w:val="center"/>
        <w:rPr>
          <w:rFonts w:cs="宋体" w:asciiTheme="minorEastAsia" w:hAnsiTheme="minorEastAsia"/>
          <w:b/>
          <w:sz w:val="44"/>
          <w:szCs w:val="44"/>
        </w:rPr>
      </w:pPr>
    </w:p>
    <w:p w14:paraId="007291A2">
      <w:pPr>
        <w:spacing w:line="480" w:lineRule="auto"/>
        <w:jc w:val="center"/>
        <w:rPr>
          <w:rFonts w:cs="宋体" w:asciiTheme="minorEastAsia" w:hAnsiTheme="minorEastAsia"/>
          <w:b/>
          <w:sz w:val="44"/>
          <w:szCs w:val="44"/>
        </w:rPr>
      </w:pPr>
    </w:p>
    <w:p w14:paraId="10B7986A">
      <w:pPr>
        <w:spacing w:line="480" w:lineRule="auto"/>
        <w:jc w:val="center"/>
        <w:rPr>
          <w:rFonts w:hint="eastAsia" w:cs="宋体" w:asciiTheme="minorEastAsia" w:hAnsiTheme="minorEastAsia"/>
          <w:b/>
          <w:sz w:val="44"/>
          <w:szCs w:val="44"/>
        </w:rPr>
      </w:pPr>
    </w:p>
    <w:p w14:paraId="2528AD75">
      <w:pPr>
        <w:spacing w:line="480" w:lineRule="auto"/>
        <w:jc w:val="center"/>
        <w:rPr>
          <w:rFonts w:cs="宋体" w:asciiTheme="minorEastAsia" w:hAnsiTheme="minorEastAsia"/>
          <w:b/>
          <w:sz w:val="44"/>
          <w:szCs w:val="44"/>
        </w:rPr>
      </w:pPr>
      <w:r>
        <w:rPr>
          <w:rFonts w:hint="eastAsia" w:cs="宋体" w:asciiTheme="minorEastAsia" w:hAnsiTheme="minorEastAsia"/>
          <w:b/>
          <w:sz w:val="44"/>
          <w:szCs w:val="44"/>
          <w:lang w:val="en-US" w:eastAsia="zh-CN"/>
        </w:rPr>
        <w:t>6、</w:t>
      </w:r>
      <w:r>
        <w:rPr>
          <w:rFonts w:hint="eastAsia" w:cs="宋体" w:asciiTheme="minorEastAsia" w:hAnsiTheme="minorEastAsia"/>
          <w:b/>
          <w:sz w:val="44"/>
          <w:szCs w:val="44"/>
        </w:rPr>
        <w:t>法定代表人授权书</w:t>
      </w:r>
    </w:p>
    <w:p w14:paraId="111CDFDE">
      <w:pPr>
        <w:spacing w:line="480" w:lineRule="auto"/>
        <w:jc w:val="left"/>
        <w:rPr>
          <w:rFonts w:cs="宋体" w:asciiTheme="minorEastAsia" w:hAnsiTheme="minorEastAsia"/>
        </w:rPr>
      </w:pPr>
    </w:p>
    <w:p w14:paraId="6A9B724E">
      <w:pPr>
        <w:spacing w:line="480" w:lineRule="auto"/>
        <w:ind w:firstLine="560" w:firstLineChars="200"/>
        <w:jc w:val="left"/>
        <w:rPr>
          <w:rFonts w:cs="宋体" w:asciiTheme="minorEastAsia" w:hAnsiTheme="minorEastAsia"/>
          <w:sz w:val="28"/>
          <w:szCs w:val="24"/>
        </w:rPr>
      </w:pPr>
      <w:r>
        <w:rPr>
          <w:rFonts w:hint="eastAsia" w:cs="宋体" w:asciiTheme="minorEastAsia" w:hAnsiTheme="minorEastAsia"/>
          <w:sz w:val="28"/>
          <w:szCs w:val="24"/>
        </w:rPr>
        <w:t>本授权书声明：注册于</w:t>
      </w:r>
      <w:r>
        <w:rPr>
          <w:rFonts w:hint="eastAsia" w:cs="宋体" w:asciiTheme="minorEastAsia" w:hAnsiTheme="minorEastAsia"/>
          <w:sz w:val="28"/>
          <w:szCs w:val="24"/>
          <w:u w:val="single"/>
        </w:rPr>
        <w:t xml:space="preserve">      （国家或地区的名称）  </w:t>
      </w:r>
      <w:r>
        <w:rPr>
          <w:rFonts w:hint="eastAsia" w:cs="宋体" w:asciiTheme="minorEastAsia" w:hAnsiTheme="minorEastAsia"/>
          <w:sz w:val="28"/>
          <w:szCs w:val="24"/>
        </w:rPr>
        <w:t>的</w:t>
      </w:r>
      <w:r>
        <w:rPr>
          <w:rFonts w:hint="eastAsia" w:cs="宋体" w:asciiTheme="minorEastAsia" w:hAnsiTheme="minorEastAsia"/>
          <w:sz w:val="28"/>
          <w:szCs w:val="24"/>
          <w:u w:val="single"/>
        </w:rPr>
        <w:t xml:space="preserve">  （公司名称）    （法定代表人姓名、职务）    </w:t>
      </w:r>
      <w:r>
        <w:rPr>
          <w:rFonts w:hint="eastAsia" w:cs="宋体" w:asciiTheme="minorEastAsia" w:hAnsiTheme="minorEastAsia"/>
          <w:sz w:val="28"/>
          <w:szCs w:val="24"/>
        </w:rPr>
        <w:t xml:space="preserve">代表本公司授权 </w:t>
      </w:r>
      <w:r>
        <w:rPr>
          <w:rFonts w:hint="eastAsia" w:cs="宋体" w:asciiTheme="minorEastAsia" w:hAnsiTheme="minorEastAsia"/>
          <w:sz w:val="28"/>
          <w:szCs w:val="24"/>
          <w:u w:val="single"/>
        </w:rPr>
        <w:t xml:space="preserve">   （单位名称）       （被授权人的姓名、职务）    </w:t>
      </w:r>
      <w:r>
        <w:rPr>
          <w:rFonts w:hint="eastAsia" w:cs="宋体" w:asciiTheme="minorEastAsia" w:hAnsiTheme="minorEastAsia"/>
          <w:sz w:val="28"/>
          <w:szCs w:val="24"/>
        </w:rPr>
        <w:t>为本公司的合法代理人，就</w:t>
      </w:r>
      <w:r>
        <w:rPr>
          <w:rFonts w:hint="eastAsia" w:cs="宋体" w:asciiTheme="minorEastAsia" w:hAnsiTheme="minorEastAsia"/>
          <w:sz w:val="28"/>
          <w:szCs w:val="24"/>
          <w:u w:val="single"/>
        </w:rPr>
        <w:t xml:space="preserve">                       （项目名称）</w:t>
      </w:r>
      <w:r>
        <w:rPr>
          <w:rFonts w:hint="eastAsia" w:cs="宋体" w:asciiTheme="minorEastAsia" w:hAnsiTheme="minorEastAsia"/>
          <w:sz w:val="28"/>
          <w:szCs w:val="24"/>
        </w:rPr>
        <w:t>投标，以本公司名义处理一切与之有关的事务。</w:t>
      </w:r>
    </w:p>
    <w:p w14:paraId="098E2E9B">
      <w:pPr>
        <w:spacing w:line="480" w:lineRule="auto"/>
        <w:rPr>
          <w:rFonts w:cs="宋体" w:asciiTheme="minorEastAsia" w:hAnsiTheme="minorEastAsia"/>
          <w:sz w:val="28"/>
          <w:szCs w:val="24"/>
        </w:rPr>
      </w:pPr>
    </w:p>
    <w:p w14:paraId="35E82D17">
      <w:pPr>
        <w:spacing w:line="480" w:lineRule="auto"/>
        <w:rPr>
          <w:rFonts w:cs="宋体" w:asciiTheme="minorEastAsia" w:hAnsiTheme="minorEastAsia"/>
          <w:sz w:val="28"/>
          <w:szCs w:val="24"/>
        </w:rPr>
      </w:pPr>
      <w:r>
        <w:rPr>
          <w:rFonts w:hint="eastAsia" w:cs="宋体" w:asciiTheme="minorEastAsia" w:hAnsiTheme="minorEastAsia"/>
          <w:sz w:val="28"/>
          <w:szCs w:val="24"/>
        </w:rPr>
        <w:tab/>
      </w:r>
      <w:r>
        <w:rPr>
          <w:rFonts w:hint="eastAsia" w:cs="宋体" w:asciiTheme="minorEastAsia" w:hAnsiTheme="minorEastAsia"/>
          <w:sz w:val="28"/>
          <w:szCs w:val="24"/>
        </w:rPr>
        <w:t>本授权书于年月日签字生效， 特此声明。</w:t>
      </w:r>
    </w:p>
    <w:p w14:paraId="671701C5">
      <w:pPr>
        <w:spacing w:line="480" w:lineRule="auto"/>
        <w:rPr>
          <w:rFonts w:cs="宋体" w:asciiTheme="minorEastAsia" w:hAnsiTheme="minorEastAsia"/>
          <w:sz w:val="28"/>
          <w:szCs w:val="24"/>
        </w:rPr>
      </w:pPr>
    </w:p>
    <w:p w14:paraId="7525C86F">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法定代表人签字：            </w:t>
      </w:r>
    </w:p>
    <w:p w14:paraId="4E5F4FDF">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被授权人签字：              </w:t>
      </w:r>
    </w:p>
    <w:p w14:paraId="5EAB3A2C">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投标意向人名称（加盖公章）： </w:t>
      </w:r>
    </w:p>
    <w:p w14:paraId="486EC14E">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联系地址：            </w:t>
      </w:r>
    </w:p>
    <w:p w14:paraId="246284D1">
      <w:pPr>
        <w:rPr>
          <w:rFonts w:cs="宋体" w:asciiTheme="minorEastAsia" w:hAnsiTheme="minorEastAsia"/>
          <w:sz w:val="28"/>
          <w:szCs w:val="24"/>
        </w:rPr>
      </w:pPr>
      <w:r>
        <w:rPr>
          <w:rFonts w:hint="eastAsia" w:cs="宋体" w:asciiTheme="minorEastAsia" w:hAnsiTheme="minorEastAsia"/>
          <w:sz w:val="28"/>
          <w:szCs w:val="24"/>
        </w:rPr>
        <w:t xml:space="preserve">被授权人联系方式：          </w:t>
      </w:r>
    </w:p>
    <w:p w14:paraId="390E6E02">
      <w:pPr>
        <w:rPr>
          <w:rFonts w:asciiTheme="minorEastAsia" w:hAnsiTheme="minorEastAsia"/>
          <w:sz w:val="32"/>
        </w:rPr>
      </w:pPr>
      <w:r>
        <w:rPr>
          <w:rFonts w:hint="eastAsia" w:cs="宋体" w:asciiTheme="minorEastAsia" w:hAnsiTheme="minorEastAsia"/>
          <w:sz w:val="28"/>
          <w:szCs w:val="24"/>
        </w:rPr>
        <w:t xml:space="preserve">被授权人邮箱：          </w:t>
      </w:r>
    </w:p>
    <w:p w14:paraId="73346E9E">
      <w:pPr>
        <w:rPr>
          <w:rFonts w:asciiTheme="minorEastAsia" w:hAnsiTheme="minorEastAsia"/>
          <w:sz w:val="32"/>
        </w:rPr>
      </w:pPr>
    </w:p>
    <w:p w14:paraId="52859B7C">
      <w:pPr>
        <w:rPr>
          <w:rFonts w:asciiTheme="minorEastAsia" w:hAnsiTheme="minorEastAsia"/>
          <w:sz w:val="32"/>
        </w:rPr>
      </w:pPr>
    </w:p>
    <w:p w14:paraId="54201A67">
      <w:pPr>
        <w:rPr>
          <w:rFonts w:asciiTheme="minorEastAsia" w:hAnsiTheme="minorEastAsia"/>
          <w:sz w:val="32"/>
        </w:rPr>
      </w:pPr>
    </w:p>
    <w:p w14:paraId="3A6AA4E9">
      <w:pPr>
        <w:rPr>
          <w:rFonts w:asciiTheme="minorEastAsia" w:hAnsiTheme="minorEastAsia"/>
          <w:sz w:val="32"/>
        </w:rPr>
      </w:pPr>
    </w:p>
    <w:p w14:paraId="2246D7E8">
      <w:pPr>
        <w:rPr>
          <w:rFonts w:asciiTheme="minorEastAsia" w:hAnsiTheme="minorEastAsia"/>
          <w:sz w:val="32"/>
        </w:rPr>
      </w:pPr>
    </w:p>
    <w:p w14:paraId="25A9B157">
      <w:pPr>
        <w:rPr>
          <w:rFonts w:asciiTheme="minorEastAsia" w:hAnsiTheme="minorEastAsia"/>
          <w:sz w:val="32"/>
        </w:rPr>
      </w:pPr>
    </w:p>
    <w:p w14:paraId="3849C98C">
      <w:pPr>
        <w:jc w:val="center"/>
        <w:rPr>
          <w:rFonts w:hint="eastAsia" w:asciiTheme="minorEastAsia" w:hAnsiTheme="minorEastAsia"/>
          <w:sz w:val="32"/>
        </w:rPr>
      </w:pPr>
    </w:p>
    <w:p w14:paraId="507CA325">
      <w:pPr>
        <w:jc w:val="center"/>
        <w:rPr>
          <w:rFonts w:asciiTheme="minorEastAsia" w:hAnsiTheme="minorEastAsia"/>
          <w:sz w:val="32"/>
        </w:rPr>
      </w:pPr>
      <w:r>
        <w:rPr>
          <w:rFonts w:hint="eastAsia" w:asciiTheme="minorEastAsia" w:hAnsiTheme="minorEastAsia"/>
          <w:sz w:val="32"/>
          <w:lang w:val="en-US" w:eastAsia="zh-CN"/>
        </w:rPr>
        <w:t>7、</w:t>
      </w:r>
      <w:r>
        <w:rPr>
          <w:rFonts w:hint="eastAsia" w:asciiTheme="minorEastAsia" w:hAnsiTheme="minorEastAsia"/>
          <w:sz w:val="32"/>
        </w:rPr>
        <w:t>代理人身份证明（身份证复印件）</w:t>
      </w:r>
    </w:p>
    <w:tbl>
      <w:tblPr>
        <w:tblStyle w:val="33"/>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4E0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09A461EA">
            <w:pPr>
              <w:ind w:left="180" w:firstLine="648"/>
              <w:rPr>
                <w:rFonts w:asciiTheme="minorEastAsia" w:hAnsiTheme="minorEastAsia"/>
                <w:sz w:val="32"/>
              </w:rPr>
            </w:pPr>
          </w:p>
          <w:p w14:paraId="4BDB91B2">
            <w:pPr>
              <w:ind w:left="180" w:firstLine="648"/>
              <w:rPr>
                <w:rFonts w:asciiTheme="minorEastAsia" w:hAnsiTheme="minorEastAsia"/>
                <w:sz w:val="32"/>
              </w:rPr>
            </w:pPr>
          </w:p>
          <w:p w14:paraId="3644C51F">
            <w:pPr>
              <w:ind w:left="180" w:firstLine="648"/>
              <w:rPr>
                <w:rFonts w:asciiTheme="minorEastAsia" w:hAnsiTheme="minorEastAsia"/>
                <w:sz w:val="32"/>
              </w:rPr>
            </w:pPr>
          </w:p>
          <w:p w14:paraId="5BCB738C">
            <w:pPr>
              <w:ind w:left="180" w:firstLine="648"/>
              <w:rPr>
                <w:rFonts w:asciiTheme="minorEastAsia" w:hAnsiTheme="minorEastAsia"/>
                <w:sz w:val="32"/>
              </w:rPr>
            </w:pPr>
          </w:p>
          <w:p w14:paraId="59C94D30">
            <w:pPr>
              <w:ind w:left="180" w:firstLine="648"/>
              <w:jc w:val="center"/>
              <w:rPr>
                <w:rFonts w:asciiTheme="minorEastAsia" w:hAnsiTheme="minorEastAsia"/>
                <w:sz w:val="32"/>
              </w:rPr>
            </w:pPr>
            <w:r>
              <w:rPr>
                <w:rFonts w:hint="eastAsia" w:asciiTheme="minorEastAsia" w:hAnsiTheme="minorEastAsia"/>
                <w:sz w:val="32"/>
              </w:rPr>
              <w:t>正面</w:t>
            </w:r>
          </w:p>
          <w:p w14:paraId="0247F5B6">
            <w:pPr>
              <w:ind w:left="180" w:firstLine="648"/>
              <w:rPr>
                <w:rFonts w:asciiTheme="minorEastAsia" w:hAnsiTheme="minorEastAsia"/>
                <w:sz w:val="32"/>
              </w:rPr>
            </w:pPr>
          </w:p>
          <w:p w14:paraId="1FE3E6AF">
            <w:pPr>
              <w:ind w:left="180" w:firstLine="648"/>
              <w:rPr>
                <w:rFonts w:asciiTheme="minorEastAsia" w:hAnsiTheme="minorEastAsia"/>
                <w:sz w:val="32"/>
              </w:rPr>
            </w:pPr>
          </w:p>
          <w:p w14:paraId="588372A0">
            <w:pPr>
              <w:ind w:left="180" w:firstLine="648"/>
              <w:rPr>
                <w:rFonts w:asciiTheme="minorEastAsia" w:hAnsiTheme="minorEastAsia"/>
                <w:sz w:val="32"/>
              </w:rPr>
            </w:pPr>
          </w:p>
          <w:p w14:paraId="248C41B6">
            <w:pPr>
              <w:ind w:left="180" w:firstLine="648"/>
              <w:rPr>
                <w:rFonts w:asciiTheme="minorEastAsia" w:hAnsiTheme="minorEastAsia"/>
                <w:sz w:val="32"/>
              </w:rPr>
            </w:pPr>
          </w:p>
        </w:tc>
      </w:tr>
      <w:tr w14:paraId="3A91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61BE56D4">
            <w:pPr>
              <w:ind w:left="180" w:firstLine="648"/>
              <w:rPr>
                <w:rFonts w:asciiTheme="minorEastAsia" w:hAnsiTheme="minorEastAsia"/>
                <w:sz w:val="32"/>
              </w:rPr>
            </w:pPr>
          </w:p>
          <w:p w14:paraId="57AE4DC2">
            <w:pPr>
              <w:ind w:left="180" w:firstLine="648"/>
              <w:rPr>
                <w:rFonts w:asciiTheme="minorEastAsia" w:hAnsiTheme="minorEastAsia"/>
                <w:sz w:val="32"/>
              </w:rPr>
            </w:pPr>
          </w:p>
          <w:p w14:paraId="0ADC4D36">
            <w:pPr>
              <w:ind w:left="180" w:firstLine="648"/>
              <w:rPr>
                <w:rFonts w:asciiTheme="minorEastAsia" w:hAnsiTheme="minorEastAsia"/>
                <w:sz w:val="32"/>
              </w:rPr>
            </w:pPr>
          </w:p>
          <w:p w14:paraId="0E5DA972">
            <w:pPr>
              <w:ind w:left="180" w:firstLine="648"/>
              <w:rPr>
                <w:rFonts w:asciiTheme="minorEastAsia" w:hAnsiTheme="minorEastAsia"/>
                <w:sz w:val="32"/>
              </w:rPr>
            </w:pPr>
          </w:p>
          <w:p w14:paraId="1B748626">
            <w:pPr>
              <w:ind w:left="180" w:firstLine="648"/>
              <w:jc w:val="center"/>
              <w:rPr>
                <w:rFonts w:asciiTheme="minorEastAsia" w:hAnsiTheme="minorEastAsia"/>
                <w:sz w:val="32"/>
              </w:rPr>
            </w:pPr>
            <w:r>
              <w:rPr>
                <w:rFonts w:hint="eastAsia" w:asciiTheme="minorEastAsia" w:hAnsiTheme="minorEastAsia"/>
                <w:sz w:val="32"/>
              </w:rPr>
              <w:t>反面</w:t>
            </w:r>
          </w:p>
          <w:p w14:paraId="5B526D9A">
            <w:pPr>
              <w:ind w:left="180" w:firstLine="648"/>
              <w:rPr>
                <w:rFonts w:asciiTheme="minorEastAsia" w:hAnsiTheme="minorEastAsia"/>
                <w:sz w:val="32"/>
              </w:rPr>
            </w:pPr>
          </w:p>
          <w:p w14:paraId="6CAAA3ED">
            <w:pPr>
              <w:ind w:left="180" w:firstLine="648"/>
              <w:rPr>
                <w:rFonts w:asciiTheme="minorEastAsia" w:hAnsiTheme="minorEastAsia"/>
                <w:sz w:val="32"/>
              </w:rPr>
            </w:pPr>
          </w:p>
          <w:p w14:paraId="0EF5E250">
            <w:pPr>
              <w:ind w:left="180" w:firstLine="648"/>
              <w:rPr>
                <w:rFonts w:asciiTheme="minorEastAsia" w:hAnsiTheme="minorEastAsia"/>
                <w:sz w:val="32"/>
              </w:rPr>
            </w:pPr>
          </w:p>
          <w:p w14:paraId="7242BE56">
            <w:pPr>
              <w:ind w:left="180" w:firstLine="648"/>
              <w:rPr>
                <w:rFonts w:asciiTheme="minorEastAsia" w:hAnsiTheme="minorEastAsia"/>
                <w:sz w:val="32"/>
              </w:rPr>
            </w:pPr>
          </w:p>
        </w:tc>
      </w:tr>
    </w:tbl>
    <w:p w14:paraId="7FA944BB">
      <w:pPr>
        <w:widowControl/>
        <w:jc w:val="left"/>
        <w:rPr>
          <w:rFonts w:asciiTheme="minorEastAsia" w:hAnsiTheme="minorEastAsia"/>
          <w:sz w:val="30"/>
          <w:szCs w:val="30"/>
        </w:rPr>
      </w:pPr>
    </w:p>
    <w:p w14:paraId="4ADAA92D">
      <w:pPr>
        <w:widowControl/>
        <w:jc w:val="left"/>
        <w:rPr>
          <w:rFonts w:asciiTheme="minorEastAsia" w:hAnsiTheme="minorEastAsia"/>
          <w:sz w:val="28"/>
          <w:szCs w:val="24"/>
        </w:rPr>
      </w:pPr>
    </w:p>
    <w:p w14:paraId="7581CF1D">
      <w:pPr>
        <w:pStyle w:val="3"/>
        <w:jc w:val="center"/>
        <w:rPr>
          <w:rFonts w:ascii="宋体" w:hAnsi="宋体" w:eastAsia="宋体"/>
          <w:sz w:val="44"/>
          <w:szCs w:val="44"/>
        </w:rPr>
      </w:pPr>
      <w:bookmarkStart w:id="20" w:name="_Toc308700573"/>
      <w:r>
        <w:rPr>
          <w:rFonts w:hint="eastAsia" w:ascii="宋体" w:hAnsi="宋体" w:eastAsia="宋体"/>
          <w:sz w:val="44"/>
          <w:szCs w:val="44"/>
          <w:lang w:val="en-US" w:eastAsia="zh-CN"/>
        </w:rPr>
        <w:t>8、</w:t>
      </w:r>
      <w:r>
        <w:rPr>
          <w:rFonts w:hint="eastAsia" w:ascii="宋体" w:hAnsi="宋体" w:eastAsia="宋体"/>
          <w:sz w:val="44"/>
          <w:szCs w:val="44"/>
        </w:rPr>
        <w:t>投标承诺书（格式）</w:t>
      </w:r>
    </w:p>
    <w:p w14:paraId="0BADF8AE">
      <w:pPr>
        <w:spacing w:line="440" w:lineRule="exact"/>
        <w:jc w:val="center"/>
        <w:rPr>
          <w:rFonts w:ascii="宋体" w:hAnsi="宋体"/>
          <w:b/>
          <w:sz w:val="28"/>
          <w:szCs w:val="28"/>
        </w:rPr>
      </w:pPr>
    </w:p>
    <w:p w14:paraId="342F7F0C">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023DE129">
      <w:pPr>
        <w:autoSpaceDE w:val="0"/>
        <w:autoSpaceDN w:val="0"/>
        <w:adjustRightInd w:val="0"/>
        <w:spacing w:line="440" w:lineRule="exact"/>
        <w:ind w:firstLine="480"/>
        <w:rPr>
          <w:rFonts w:ascii="宋体" w:hAnsi="宋体"/>
          <w:sz w:val="28"/>
          <w:szCs w:val="28"/>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参加贵方组织的招标的有关活动并投标。为此：</w:t>
      </w:r>
    </w:p>
    <w:p w14:paraId="27B9CC64">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、我们愿意遵照招标文件（含澄清、修改通知等）中的一切要求自愿递交投标文件，保证无围标、串标及弄虚作假等违规行为。投标文件中所有关于投标人资料的文件、证明、陈述均是真实、准确的。</w:t>
      </w:r>
    </w:p>
    <w:p w14:paraId="01297907">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cs="宋体"/>
          <w:sz w:val="28"/>
          <w:szCs w:val="28"/>
          <w:lang w:val="zh-CN"/>
        </w:rPr>
        <w:t>、如果我们的投标文件被接受，我们将严格遵照招标文件中规定的各项要求，保质、保量的按期履行合同，所提供的设备满足招标文件第一章“四、技术要求”规定,响应甲方验收方式及验收标准。</w:t>
      </w:r>
    </w:p>
    <w:p w14:paraId="2622D7DD">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3</w:t>
      </w:r>
      <w:r>
        <w:rPr>
          <w:rFonts w:hint="eastAsia" w:ascii="宋体" w:hAnsi="宋体" w:cs="宋体"/>
          <w:sz w:val="28"/>
          <w:szCs w:val="28"/>
          <w:lang w:val="zh-CN"/>
        </w:rPr>
        <w:t>、我们愿意提供招标文件中要求的所有资料。</w:t>
      </w:r>
    </w:p>
    <w:p w14:paraId="1908098F">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4</w:t>
      </w:r>
      <w:r>
        <w:rPr>
          <w:rFonts w:hint="eastAsia" w:ascii="宋体" w:hAnsi="宋体" w:cs="宋体"/>
          <w:sz w:val="28"/>
          <w:szCs w:val="28"/>
          <w:lang w:val="zh-CN"/>
        </w:rPr>
        <w:t>、我们愿意按照经济合同法履行自己的全部责任。</w:t>
      </w:r>
    </w:p>
    <w:p w14:paraId="4EB6A792">
      <w:pPr>
        <w:autoSpaceDE w:val="0"/>
        <w:autoSpaceDN w:val="0"/>
        <w:adjustRightInd w:val="0"/>
        <w:spacing w:line="440" w:lineRule="exact"/>
        <w:ind w:firstLine="560" w:firstLineChars="200"/>
        <w:rPr>
          <w:rFonts w:ascii="宋体" w:hAnsi="宋体"/>
          <w:sz w:val="28"/>
          <w:szCs w:val="28"/>
        </w:rPr>
      </w:pPr>
      <w:r>
        <w:rPr>
          <w:rFonts w:hint="eastAsia" w:ascii="宋体" w:hAnsi="宋体"/>
          <w:sz w:val="28"/>
          <w:szCs w:val="28"/>
        </w:rPr>
        <w:t>以上各条，若有违背，我公司承担由此而产生的一切后果，自愿接受业主及相关部门的处罚和没收投标保证金。</w:t>
      </w:r>
    </w:p>
    <w:p w14:paraId="24E64AC0">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cs="宋体"/>
          <w:sz w:val="28"/>
          <w:szCs w:val="28"/>
          <w:lang w:val="zh-CN"/>
        </w:rPr>
        <w:t>、所有有关本次谈判的函、电请寄下列地址。</w:t>
      </w:r>
    </w:p>
    <w:p w14:paraId="36A956FA">
      <w:pPr>
        <w:autoSpaceDE w:val="0"/>
        <w:autoSpaceDN w:val="0"/>
        <w:adjustRightInd w:val="0"/>
        <w:spacing w:line="440" w:lineRule="exact"/>
        <w:rPr>
          <w:rFonts w:ascii="宋体" w:hAnsi="宋体"/>
          <w:b/>
          <w:sz w:val="28"/>
          <w:szCs w:val="28"/>
        </w:rPr>
      </w:pPr>
    </w:p>
    <w:p w14:paraId="252601C2">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投标人名称：</w:t>
      </w:r>
      <w:r>
        <w:rPr>
          <w:rFonts w:ascii="宋体" w:hAnsi="宋体"/>
          <w:b/>
          <w:sz w:val="28"/>
          <w:szCs w:val="28"/>
        </w:rPr>
        <w:t>(</w:t>
      </w:r>
      <w:r>
        <w:rPr>
          <w:rFonts w:hint="eastAsia" w:ascii="宋体" w:hAnsi="宋体" w:cs="宋体"/>
          <w:b/>
          <w:sz w:val="28"/>
          <w:szCs w:val="28"/>
          <w:lang w:val="zh-CN"/>
        </w:rPr>
        <w:t>公章</w:t>
      </w:r>
      <w:r>
        <w:rPr>
          <w:rFonts w:ascii="宋体" w:hAnsi="宋体"/>
          <w:b/>
          <w:sz w:val="28"/>
          <w:szCs w:val="28"/>
        </w:rPr>
        <w:t>)</w:t>
      </w:r>
    </w:p>
    <w:p w14:paraId="26478C72">
      <w:pPr>
        <w:autoSpaceDE w:val="0"/>
        <w:autoSpaceDN w:val="0"/>
        <w:adjustRightInd w:val="0"/>
        <w:spacing w:line="440" w:lineRule="exact"/>
        <w:ind w:firstLine="720"/>
        <w:rPr>
          <w:rFonts w:ascii="宋体" w:hAnsi="宋体"/>
          <w:b/>
          <w:sz w:val="28"/>
          <w:szCs w:val="28"/>
          <w:u w:val="single"/>
        </w:rPr>
      </w:pPr>
      <w:r>
        <w:rPr>
          <w:rFonts w:hint="eastAsia" w:ascii="宋体" w:hAnsi="宋体" w:cs="宋体"/>
          <w:b/>
          <w:sz w:val="28"/>
          <w:szCs w:val="28"/>
          <w:lang w:val="zh-CN"/>
        </w:rPr>
        <w:t>地址：</w:t>
      </w:r>
    </w:p>
    <w:p w14:paraId="0C72FCED">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电话：</w:t>
      </w:r>
    </w:p>
    <w:p w14:paraId="4B299113">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传真：</w:t>
      </w:r>
    </w:p>
    <w:p w14:paraId="2C9D22F9">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法定代表人：（签字）</w:t>
      </w:r>
    </w:p>
    <w:p w14:paraId="1A6E3564">
      <w:pPr>
        <w:autoSpaceDE w:val="0"/>
        <w:autoSpaceDN w:val="0"/>
        <w:adjustRightInd w:val="0"/>
        <w:spacing w:line="440" w:lineRule="exact"/>
        <w:rPr>
          <w:rFonts w:ascii="宋体" w:hAnsi="宋体"/>
          <w:b/>
          <w:sz w:val="28"/>
          <w:szCs w:val="28"/>
        </w:rPr>
      </w:pPr>
    </w:p>
    <w:p w14:paraId="2EADFBB3">
      <w:pPr>
        <w:autoSpaceDE w:val="0"/>
        <w:autoSpaceDN w:val="0"/>
        <w:adjustRightInd w:val="0"/>
        <w:spacing w:line="440" w:lineRule="exact"/>
        <w:ind w:right="560"/>
        <w:jc w:val="right"/>
      </w:pPr>
      <w:r>
        <w:rPr>
          <w:rFonts w:hint="eastAsia" w:ascii="宋体" w:hAnsi="宋体" w:cs="宋体"/>
          <w:b/>
          <w:sz w:val="28"/>
          <w:szCs w:val="28"/>
          <w:lang w:val="zh-CN"/>
        </w:rPr>
        <w:t xml:space="preserve">年 </w:t>
      </w:r>
      <w:r>
        <w:rPr>
          <w:rFonts w:ascii="宋体" w:hAnsi="宋体" w:cs="宋体"/>
          <w:b/>
          <w:sz w:val="28"/>
          <w:szCs w:val="28"/>
          <w:lang w:val="zh-CN"/>
        </w:rPr>
        <w:t xml:space="preserve"> </w:t>
      </w:r>
      <w:r>
        <w:rPr>
          <w:rFonts w:hint="eastAsia" w:ascii="宋体" w:hAnsi="宋体" w:cs="宋体"/>
          <w:b/>
          <w:sz w:val="28"/>
          <w:szCs w:val="28"/>
          <w:lang w:val="zh-CN"/>
        </w:rPr>
        <w:t xml:space="preserve">月 </w:t>
      </w:r>
      <w:r>
        <w:rPr>
          <w:rFonts w:ascii="宋体" w:hAnsi="宋体" w:cs="宋体"/>
          <w:b/>
          <w:sz w:val="28"/>
          <w:szCs w:val="28"/>
          <w:lang w:val="zh-CN"/>
        </w:rPr>
        <w:t xml:space="preserve"> </w:t>
      </w:r>
      <w:r>
        <w:rPr>
          <w:rFonts w:hint="eastAsia" w:ascii="宋体" w:hAnsi="宋体" w:cs="宋体"/>
          <w:b/>
          <w:sz w:val="28"/>
          <w:szCs w:val="28"/>
          <w:lang w:val="zh-CN"/>
        </w:rPr>
        <w:t>日</w:t>
      </w:r>
    </w:p>
    <w:bookmarkEnd w:id="20"/>
    <w:p w14:paraId="0FF8AAC3">
      <w:pPr>
        <w:jc w:val="left"/>
        <w:rPr>
          <w:rFonts w:asciiTheme="minorEastAsia" w:hAnsiTheme="minorEastAsia"/>
          <w:sz w:val="30"/>
          <w:szCs w:val="30"/>
        </w:rPr>
      </w:pPr>
    </w:p>
    <w:p w14:paraId="594C8BF0">
      <w:pPr>
        <w:jc w:val="left"/>
        <w:rPr>
          <w:rFonts w:asciiTheme="minorEastAsia" w:hAnsiTheme="minorEastAsia"/>
          <w:sz w:val="30"/>
          <w:szCs w:val="30"/>
        </w:rPr>
      </w:pPr>
    </w:p>
    <w:p w14:paraId="054BEAC4">
      <w:pPr>
        <w:jc w:val="left"/>
        <w:rPr>
          <w:rFonts w:asciiTheme="minorEastAsia" w:hAnsiTheme="minorEastAsia"/>
          <w:sz w:val="30"/>
          <w:szCs w:val="30"/>
        </w:rPr>
      </w:pPr>
    </w:p>
    <w:p w14:paraId="346F6418">
      <w:pPr>
        <w:jc w:val="left"/>
        <w:rPr>
          <w:rFonts w:hint="eastAsia" w:asciiTheme="minorEastAsia" w:hAnsiTheme="minorEastAsia"/>
          <w:sz w:val="30"/>
          <w:szCs w:val="30"/>
        </w:rPr>
      </w:pPr>
    </w:p>
    <w:p w14:paraId="74B95BCD">
      <w:pPr>
        <w:pStyle w:val="3"/>
        <w:jc w:val="center"/>
        <w:rPr>
          <w:rFonts w:ascii="宋体" w:hAnsi="宋体" w:eastAsiaTheme="minorEastAsia" w:cstheme="minorBidi"/>
          <w:bCs w:val="0"/>
          <w:sz w:val="44"/>
          <w:szCs w:val="44"/>
        </w:rPr>
      </w:pPr>
      <w:r>
        <w:rPr>
          <w:rFonts w:hint="eastAsia" w:ascii="宋体" w:hAnsi="宋体" w:eastAsiaTheme="minorEastAsia" w:cstheme="minorBidi"/>
          <w:bCs w:val="0"/>
          <w:sz w:val="44"/>
          <w:szCs w:val="44"/>
          <w:lang w:val="en-US" w:eastAsia="zh-CN"/>
        </w:rPr>
        <w:t>9、</w:t>
      </w:r>
      <w:r>
        <w:rPr>
          <w:rFonts w:hint="eastAsia" w:ascii="宋体" w:hAnsi="宋体" w:eastAsiaTheme="minorEastAsia" w:cstheme="minorBidi"/>
          <w:bCs w:val="0"/>
          <w:sz w:val="44"/>
          <w:szCs w:val="44"/>
        </w:rPr>
        <w:t>投标意向书</w:t>
      </w:r>
    </w:p>
    <w:p w14:paraId="1320A87A">
      <w:pPr>
        <w:autoSpaceDE w:val="0"/>
        <w:autoSpaceDN w:val="0"/>
        <w:adjustRightInd w:val="0"/>
        <w:spacing w:line="600" w:lineRule="exact"/>
        <w:rPr>
          <w:rFonts w:ascii="宋体" w:hAnsi="宋体"/>
          <w:sz w:val="28"/>
          <w:szCs w:val="28"/>
        </w:rPr>
      </w:pPr>
      <w:r>
        <w:rPr>
          <w:rFonts w:hint="eastAsia" w:ascii="宋体" w:hAnsi="宋体" w:cs="宋体"/>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4EB4916F">
      <w:pPr>
        <w:autoSpaceDE w:val="0"/>
        <w:autoSpaceDN w:val="0"/>
        <w:adjustRightInd w:val="0"/>
        <w:spacing w:line="600" w:lineRule="exact"/>
        <w:ind w:firstLine="560" w:firstLineChars="200"/>
        <w:rPr>
          <w:rFonts w:ascii="宋体" w:hAnsi="宋体" w:cs="宋体"/>
          <w:sz w:val="28"/>
          <w:szCs w:val="28"/>
          <w:lang w:val="zh-CN"/>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w:t>
      </w:r>
      <w:r>
        <w:rPr>
          <w:rFonts w:hint="eastAsia" w:ascii="宋体" w:hAnsi="宋体" w:cs="宋体"/>
          <w:sz w:val="28"/>
          <w:szCs w:val="28"/>
          <w:u w:val="single"/>
        </w:rPr>
        <w:t xml:space="preserve">                          </w:t>
      </w:r>
      <w:r>
        <w:rPr>
          <w:rFonts w:hint="eastAsia" w:ascii="宋体" w:hAnsi="宋体" w:cs="宋体"/>
          <w:sz w:val="28"/>
          <w:szCs w:val="28"/>
          <w:lang w:val="zh-CN"/>
        </w:rPr>
        <w:t>招标的有关活动并投标。</w:t>
      </w:r>
    </w:p>
    <w:p w14:paraId="3CEA9929">
      <w:pPr>
        <w:autoSpaceDE w:val="0"/>
        <w:autoSpaceDN w:val="0"/>
        <w:adjustRightInd w:val="0"/>
        <w:spacing w:line="440" w:lineRule="exact"/>
        <w:ind w:firstLine="720"/>
        <w:rPr>
          <w:rFonts w:ascii="宋体" w:hAnsi="宋体" w:cs="宋体"/>
          <w:sz w:val="28"/>
          <w:szCs w:val="28"/>
          <w:lang w:val="zh-CN"/>
        </w:rPr>
      </w:pPr>
    </w:p>
    <w:p w14:paraId="6B19BCBC">
      <w:pPr>
        <w:autoSpaceDE w:val="0"/>
        <w:autoSpaceDN w:val="0"/>
        <w:adjustRightInd w:val="0"/>
        <w:spacing w:line="440" w:lineRule="exact"/>
        <w:ind w:firstLine="700" w:firstLineChars="250"/>
        <w:rPr>
          <w:rFonts w:ascii="宋体" w:hAnsi="宋体"/>
          <w:sz w:val="28"/>
          <w:szCs w:val="28"/>
        </w:rPr>
      </w:pPr>
      <w:r>
        <w:rPr>
          <w:rFonts w:hint="eastAsia" w:ascii="宋体" w:hAnsi="宋体" w:cs="宋体"/>
          <w:sz w:val="28"/>
          <w:szCs w:val="28"/>
          <w:lang w:val="zh-CN"/>
        </w:rPr>
        <w:t>投标人名称：</w:t>
      </w:r>
      <w:r>
        <w:rPr>
          <w:rFonts w:ascii="宋体" w:hAnsi="宋体"/>
          <w:sz w:val="28"/>
          <w:szCs w:val="28"/>
        </w:rPr>
        <w:t>(</w:t>
      </w:r>
      <w:r>
        <w:rPr>
          <w:rFonts w:hint="eastAsia" w:ascii="宋体" w:hAnsi="宋体" w:cs="宋体"/>
          <w:sz w:val="28"/>
          <w:szCs w:val="28"/>
          <w:lang w:val="zh-CN"/>
        </w:rPr>
        <w:t>公章</w:t>
      </w:r>
      <w:r>
        <w:rPr>
          <w:rFonts w:ascii="宋体" w:hAnsi="宋体"/>
          <w:sz w:val="28"/>
          <w:szCs w:val="28"/>
        </w:rPr>
        <w:t>)</w:t>
      </w:r>
    </w:p>
    <w:p w14:paraId="218A31D9">
      <w:pPr>
        <w:autoSpaceDE w:val="0"/>
        <w:autoSpaceDN w:val="0"/>
        <w:adjustRightInd w:val="0"/>
        <w:spacing w:line="440" w:lineRule="exact"/>
        <w:ind w:firstLine="720"/>
        <w:rPr>
          <w:rFonts w:ascii="宋体" w:hAnsi="宋体"/>
          <w:sz w:val="28"/>
          <w:szCs w:val="28"/>
          <w:u w:val="single"/>
        </w:rPr>
      </w:pPr>
      <w:r>
        <w:rPr>
          <w:rFonts w:hint="eastAsia" w:ascii="宋体" w:hAnsi="宋体" w:cs="宋体"/>
          <w:sz w:val="28"/>
          <w:szCs w:val="28"/>
          <w:lang w:val="zh-CN"/>
        </w:rPr>
        <w:t>地址：</w:t>
      </w:r>
    </w:p>
    <w:p w14:paraId="3F911E6E">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电话：</w:t>
      </w:r>
    </w:p>
    <w:p w14:paraId="3D54E8CB">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传真：</w:t>
      </w:r>
    </w:p>
    <w:p w14:paraId="0A0C2C0C">
      <w:pPr>
        <w:autoSpaceDE w:val="0"/>
        <w:autoSpaceDN w:val="0"/>
        <w:adjustRightInd w:val="0"/>
        <w:spacing w:line="440" w:lineRule="exact"/>
        <w:rPr>
          <w:rFonts w:ascii="宋体" w:hAnsi="宋体"/>
          <w:sz w:val="28"/>
          <w:szCs w:val="28"/>
        </w:rPr>
      </w:pPr>
      <w:r>
        <w:rPr>
          <w:rFonts w:hint="eastAsia" w:ascii="宋体" w:hAnsi="宋体" w:cs="宋体"/>
          <w:sz w:val="28"/>
          <w:szCs w:val="28"/>
          <w:lang w:val="zh-CN"/>
        </w:rPr>
        <w:t>委托代理人：（签字）</w:t>
      </w:r>
    </w:p>
    <w:p w14:paraId="07E05ED0">
      <w:pPr>
        <w:jc w:val="center"/>
        <w:rPr>
          <w:rStyle w:val="46"/>
        </w:rPr>
      </w:pPr>
    </w:p>
    <w:p w14:paraId="0856428F">
      <w:pPr>
        <w:pStyle w:val="139"/>
        <w:rPr>
          <w:rStyle w:val="46"/>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27866"/>
    <w:multiLevelType w:val="singleLevel"/>
    <w:tmpl w:val="91127866"/>
    <w:lvl w:ilvl="0" w:tentative="0">
      <w:start w:val="1"/>
      <w:numFmt w:val="decimal"/>
      <w:suff w:val="nothing"/>
      <w:lvlText w:val="%1、"/>
      <w:lvlJc w:val="left"/>
      <w:pPr>
        <w:ind w:left="1350" w:leftChars="0" w:firstLine="0" w:firstLineChars="0"/>
      </w:pPr>
    </w:lvl>
  </w:abstractNum>
  <w:abstractNum w:abstractNumId="1">
    <w:nsid w:val="DCF1ED30"/>
    <w:multiLevelType w:val="singleLevel"/>
    <w:tmpl w:val="DCF1ED30"/>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1"/>
      <w:lvlJc w:val="left"/>
      <w:pPr>
        <w:tabs>
          <w:tab w:val="left" w:pos="1134"/>
        </w:tabs>
        <w:ind w:left="1134" w:hanging="865"/>
      </w:pPr>
      <w:rPr>
        <w:rFonts w:hint="eastAsia"/>
      </w:rPr>
    </w:lvl>
    <w:lvl w:ilvl="1" w:tentative="0">
      <w:start w:val="1"/>
      <w:numFmt w:val="decimal"/>
      <w:lvlText w:val="2.%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6"/>
    <w:multiLevelType w:val="singleLevel"/>
    <w:tmpl w:val="00000016"/>
    <w:lvl w:ilvl="0" w:tentative="0">
      <w:start w:val="2"/>
      <w:numFmt w:val="upperLetter"/>
      <w:pStyle w:val="29"/>
      <w:lvlText w:val="%1."/>
      <w:lvlJc w:val="left"/>
      <w:pPr>
        <w:tabs>
          <w:tab w:val="left" w:pos="1830"/>
        </w:tabs>
        <w:ind w:left="1830" w:hanging="360"/>
      </w:pPr>
      <w:rPr>
        <w:rFonts w:hint="eastAsia"/>
      </w:rPr>
    </w:lvl>
  </w:abstractNum>
  <w:abstractNum w:abstractNumId="4">
    <w:nsid w:val="19EB5E3C"/>
    <w:multiLevelType w:val="multilevel"/>
    <w:tmpl w:val="19EB5E3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3B9CF64"/>
    <w:multiLevelType w:val="singleLevel"/>
    <w:tmpl w:val="23B9CF64"/>
    <w:lvl w:ilvl="0" w:tentative="0">
      <w:start w:val="1"/>
      <w:numFmt w:val="chineseCounting"/>
      <w:suff w:val="nothing"/>
      <w:lvlText w:val="（%1）"/>
      <w:lvlJc w:val="left"/>
      <w:pPr>
        <w:ind w:left="1350" w:leftChars="0" w:firstLine="0" w:firstLineChars="0"/>
      </w:pPr>
      <w:rPr>
        <w:rFonts w:hint="eastAsia"/>
      </w:rPr>
    </w:lvl>
  </w:abstractNum>
  <w:abstractNum w:abstractNumId="6">
    <w:nsid w:val="27062E3D"/>
    <w:multiLevelType w:val="singleLevel"/>
    <w:tmpl w:val="27062E3D"/>
    <w:lvl w:ilvl="0" w:tentative="0">
      <w:start w:val="1"/>
      <w:numFmt w:val="chineseCounting"/>
      <w:suff w:val="space"/>
      <w:lvlText w:val="第%1章"/>
      <w:lvlJc w:val="left"/>
      <w:rPr>
        <w:rFonts w:hint="eastAsia"/>
      </w:rPr>
    </w:lvl>
  </w:abstractNum>
  <w:abstractNum w:abstractNumId="7">
    <w:nsid w:val="3519194D"/>
    <w:multiLevelType w:val="singleLevel"/>
    <w:tmpl w:val="3519194D"/>
    <w:lvl w:ilvl="0" w:tentative="0">
      <w:start w:val="3"/>
      <w:numFmt w:val="chineseCounting"/>
      <w:suff w:val="nothing"/>
      <w:lvlText w:val="（%1）"/>
      <w:lvlJc w:val="left"/>
      <w:rPr>
        <w:rFonts w:hint="eastAsia"/>
      </w:rPr>
    </w:lvl>
  </w:abstractNum>
  <w:abstractNum w:abstractNumId="8">
    <w:nsid w:val="50355206"/>
    <w:multiLevelType w:val="singleLevel"/>
    <w:tmpl w:val="50355206"/>
    <w:lvl w:ilvl="0" w:tentative="0">
      <w:start w:val="1"/>
      <w:numFmt w:val="chineseCounting"/>
      <w:suff w:val="nothing"/>
      <w:lvlText w:val="%1、"/>
      <w:lvlJc w:val="left"/>
    </w:lvl>
  </w:abstractNum>
  <w:abstractNum w:abstractNumId="9">
    <w:nsid w:val="7BD7282A"/>
    <w:multiLevelType w:val="singleLevel"/>
    <w:tmpl w:val="7BD7282A"/>
    <w:lvl w:ilvl="0" w:tentative="0">
      <w:start w:val="1"/>
      <w:numFmt w:val="decimal"/>
      <w:lvlText w:val="%1、"/>
      <w:lvlJc w:val="left"/>
      <w:pPr>
        <w:tabs>
          <w:tab w:val="left" w:pos="645"/>
        </w:tabs>
        <w:ind w:left="645" w:hanging="480"/>
      </w:pPr>
      <w:rPr>
        <w:rFonts w:hint="eastAsia"/>
      </w:rPr>
    </w:lvl>
  </w:abstractNum>
  <w:abstractNum w:abstractNumId="10">
    <w:nsid w:val="7EB64F67"/>
    <w:multiLevelType w:val="multilevel"/>
    <w:tmpl w:val="7EB64F67"/>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suff w:val="nothing"/>
      <w:lvlText w:val="%1%2　"/>
      <w:lvlJc w:val="left"/>
      <w:pPr>
        <w:tabs>
          <w:tab w:val="left" w:pos="0"/>
        </w:tabs>
        <w:ind w:left="525"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72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6"/>
  </w:num>
  <w:num w:numId="3">
    <w:abstractNumId w:val="5"/>
  </w:num>
  <w:num w:numId="4">
    <w:abstractNumId w:val="0"/>
  </w:num>
  <w:num w:numId="5">
    <w:abstractNumId w:val="9"/>
  </w:num>
  <w:num w:numId="6">
    <w:abstractNumId w:val="4"/>
  </w:num>
  <w:num w:numId="7">
    <w:abstractNumId w:val="2"/>
  </w:num>
  <w:num w:numId="8">
    <w:abstractNumId w:val="7"/>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NTBlZWFmN2FiOTJhODZmN2QyMGY0YWQwMzUwNzcifQ=="/>
    <w:docVar w:name="KSO_WPS_MARK_KEY" w:val="cc9d1dad-1c03-40b0-a491-18a174003bd6"/>
  </w:docVars>
  <w:rsids>
    <w:rsidRoot w:val="00942F73"/>
    <w:rsid w:val="0000403E"/>
    <w:rsid w:val="00021FE0"/>
    <w:rsid w:val="00022B8D"/>
    <w:rsid w:val="0003082B"/>
    <w:rsid w:val="00040851"/>
    <w:rsid w:val="00046484"/>
    <w:rsid w:val="00054E7D"/>
    <w:rsid w:val="0005620D"/>
    <w:rsid w:val="00070B03"/>
    <w:rsid w:val="00071EFA"/>
    <w:rsid w:val="000A0E87"/>
    <w:rsid w:val="000A68F4"/>
    <w:rsid w:val="000C4178"/>
    <w:rsid w:val="000C44DB"/>
    <w:rsid w:val="000D7738"/>
    <w:rsid w:val="000E41CB"/>
    <w:rsid w:val="000E5DB6"/>
    <w:rsid w:val="000F1AA8"/>
    <w:rsid w:val="00100C27"/>
    <w:rsid w:val="00113C5A"/>
    <w:rsid w:val="00124FAD"/>
    <w:rsid w:val="00137A2A"/>
    <w:rsid w:val="00143019"/>
    <w:rsid w:val="00143555"/>
    <w:rsid w:val="00152950"/>
    <w:rsid w:val="0015367C"/>
    <w:rsid w:val="00157B41"/>
    <w:rsid w:val="00162DD0"/>
    <w:rsid w:val="001904AB"/>
    <w:rsid w:val="001A08EE"/>
    <w:rsid w:val="001D397A"/>
    <w:rsid w:val="001E284B"/>
    <w:rsid w:val="001E5C2F"/>
    <w:rsid w:val="001E5C93"/>
    <w:rsid w:val="001F1C3A"/>
    <w:rsid w:val="001F5F8A"/>
    <w:rsid w:val="00206B72"/>
    <w:rsid w:val="00206D2C"/>
    <w:rsid w:val="00213A15"/>
    <w:rsid w:val="00233B63"/>
    <w:rsid w:val="002366F7"/>
    <w:rsid w:val="002544EB"/>
    <w:rsid w:val="00260499"/>
    <w:rsid w:val="00266121"/>
    <w:rsid w:val="00273D9A"/>
    <w:rsid w:val="00294C76"/>
    <w:rsid w:val="00295DE5"/>
    <w:rsid w:val="002B00E8"/>
    <w:rsid w:val="002C19B7"/>
    <w:rsid w:val="002D130B"/>
    <w:rsid w:val="002D43D7"/>
    <w:rsid w:val="002F2055"/>
    <w:rsid w:val="002F6057"/>
    <w:rsid w:val="002F6714"/>
    <w:rsid w:val="00302C1F"/>
    <w:rsid w:val="0031320C"/>
    <w:rsid w:val="00325F7A"/>
    <w:rsid w:val="00333FD9"/>
    <w:rsid w:val="00336C06"/>
    <w:rsid w:val="00353501"/>
    <w:rsid w:val="00353E40"/>
    <w:rsid w:val="00354D66"/>
    <w:rsid w:val="00357D64"/>
    <w:rsid w:val="00366913"/>
    <w:rsid w:val="003830C4"/>
    <w:rsid w:val="00386BE3"/>
    <w:rsid w:val="003A0AA1"/>
    <w:rsid w:val="003A2EE4"/>
    <w:rsid w:val="003B120F"/>
    <w:rsid w:val="003B13BE"/>
    <w:rsid w:val="003B4F7B"/>
    <w:rsid w:val="003B51F9"/>
    <w:rsid w:val="003C128B"/>
    <w:rsid w:val="003C2244"/>
    <w:rsid w:val="003D4C56"/>
    <w:rsid w:val="003E4AB2"/>
    <w:rsid w:val="003E5AFF"/>
    <w:rsid w:val="003E5BF5"/>
    <w:rsid w:val="003E7B1E"/>
    <w:rsid w:val="00402C6F"/>
    <w:rsid w:val="0042496B"/>
    <w:rsid w:val="00441621"/>
    <w:rsid w:val="00443B90"/>
    <w:rsid w:val="00450D9C"/>
    <w:rsid w:val="0045788A"/>
    <w:rsid w:val="004609CC"/>
    <w:rsid w:val="004676F1"/>
    <w:rsid w:val="0047245D"/>
    <w:rsid w:val="00472DCE"/>
    <w:rsid w:val="00473E59"/>
    <w:rsid w:val="00477B57"/>
    <w:rsid w:val="00484EB5"/>
    <w:rsid w:val="004934D4"/>
    <w:rsid w:val="004A547E"/>
    <w:rsid w:val="004B060A"/>
    <w:rsid w:val="004B3475"/>
    <w:rsid w:val="004B414A"/>
    <w:rsid w:val="004B4C84"/>
    <w:rsid w:val="004B6285"/>
    <w:rsid w:val="004B7533"/>
    <w:rsid w:val="004C1DCC"/>
    <w:rsid w:val="004C3543"/>
    <w:rsid w:val="004E160D"/>
    <w:rsid w:val="004E4F2D"/>
    <w:rsid w:val="00503037"/>
    <w:rsid w:val="00511865"/>
    <w:rsid w:val="00513953"/>
    <w:rsid w:val="005242E6"/>
    <w:rsid w:val="005268C8"/>
    <w:rsid w:val="00530F91"/>
    <w:rsid w:val="00533569"/>
    <w:rsid w:val="00536BA2"/>
    <w:rsid w:val="00563092"/>
    <w:rsid w:val="005644D8"/>
    <w:rsid w:val="005653AB"/>
    <w:rsid w:val="005704A3"/>
    <w:rsid w:val="00582C8F"/>
    <w:rsid w:val="00584CB7"/>
    <w:rsid w:val="0059587F"/>
    <w:rsid w:val="005961B9"/>
    <w:rsid w:val="00596D84"/>
    <w:rsid w:val="0059700B"/>
    <w:rsid w:val="00597C12"/>
    <w:rsid w:val="005A305D"/>
    <w:rsid w:val="005A5B21"/>
    <w:rsid w:val="005A7252"/>
    <w:rsid w:val="005C4C82"/>
    <w:rsid w:val="005C7D03"/>
    <w:rsid w:val="005D2FAA"/>
    <w:rsid w:val="005D76BC"/>
    <w:rsid w:val="005E3F38"/>
    <w:rsid w:val="005F3F70"/>
    <w:rsid w:val="005F6EE9"/>
    <w:rsid w:val="006007AC"/>
    <w:rsid w:val="00601F55"/>
    <w:rsid w:val="00606DCD"/>
    <w:rsid w:val="0062124F"/>
    <w:rsid w:val="006343D7"/>
    <w:rsid w:val="0063451C"/>
    <w:rsid w:val="00647C5D"/>
    <w:rsid w:val="00657C2C"/>
    <w:rsid w:val="00660A64"/>
    <w:rsid w:val="00676F48"/>
    <w:rsid w:val="00677216"/>
    <w:rsid w:val="00680B7F"/>
    <w:rsid w:val="00690F96"/>
    <w:rsid w:val="006A6C07"/>
    <w:rsid w:val="006A7604"/>
    <w:rsid w:val="006B0AA6"/>
    <w:rsid w:val="006B1B09"/>
    <w:rsid w:val="006C07F0"/>
    <w:rsid w:val="006C147A"/>
    <w:rsid w:val="006D39A7"/>
    <w:rsid w:val="006F428F"/>
    <w:rsid w:val="00700EF3"/>
    <w:rsid w:val="00701D39"/>
    <w:rsid w:val="007026C8"/>
    <w:rsid w:val="007062C1"/>
    <w:rsid w:val="00706A9A"/>
    <w:rsid w:val="0071318F"/>
    <w:rsid w:val="00714DBA"/>
    <w:rsid w:val="00716DA1"/>
    <w:rsid w:val="00721952"/>
    <w:rsid w:val="00732683"/>
    <w:rsid w:val="007370A4"/>
    <w:rsid w:val="007429A0"/>
    <w:rsid w:val="007458C0"/>
    <w:rsid w:val="007517A1"/>
    <w:rsid w:val="00753BCB"/>
    <w:rsid w:val="00755619"/>
    <w:rsid w:val="007665D8"/>
    <w:rsid w:val="00784CB7"/>
    <w:rsid w:val="0079281C"/>
    <w:rsid w:val="007A40BF"/>
    <w:rsid w:val="007B28AC"/>
    <w:rsid w:val="007D2570"/>
    <w:rsid w:val="007D57E4"/>
    <w:rsid w:val="007D7EFD"/>
    <w:rsid w:val="00802555"/>
    <w:rsid w:val="008137E6"/>
    <w:rsid w:val="0082023C"/>
    <w:rsid w:val="00820A09"/>
    <w:rsid w:val="00825802"/>
    <w:rsid w:val="00827FDD"/>
    <w:rsid w:val="00835230"/>
    <w:rsid w:val="00850E1F"/>
    <w:rsid w:val="00865785"/>
    <w:rsid w:val="00876238"/>
    <w:rsid w:val="00893FE7"/>
    <w:rsid w:val="008A362D"/>
    <w:rsid w:val="008A5669"/>
    <w:rsid w:val="008B2996"/>
    <w:rsid w:val="008B6920"/>
    <w:rsid w:val="008C1CBA"/>
    <w:rsid w:val="008D0682"/>
    <w:rsid w:val="008D2A44"/>
    <w:rsid w:val="008D4538"/>
    <w:rsid w:val="008D46E6"/>
    <w:rsid w:val="008E08C1"/>
    <w:rsid w:val="008E2BD4"/>
    <w:rsid w:val="00901A85"/>
    <w:rsid w:val="00914459"/>
    <w:rsid w:val="009159FC"/>
    <w:rsid w:val="00916B35"/>
    <w:rsid w:val="00917F64"/>
    <w:rsid w:val="00920E29"/>
    <w:rsid w:val="009337F4"/>
    <w:rsid w:val="00936155"/>
    <w:rsid w:val="009379CE"/>
    <w:rsid w:val="00942F73"/>
    <w:rsid w:val="00945513"/>
    <w:rsid w:val="009569E4"/>
    <w:rsid w:val="00964961"/>
    <w:rsid w:val="009743DC"/>
    <w:rsid w:val="00983171"/>
    <w:rsid w:val="00986DC5"/>
    <w:rsid w:val="00990D6B"/>
    <w:rsid w:val="009A3EAA"/>
    <w:rsid w:val="009C0B1D"/>
    <w:rsid w:val="009C3629"/>
    <w:rsid w:val="009C3E43"/>
    <w:rsid w:val="009D3142"/>
    <w:rsid w:val="009D3E11"/>
    <w:rsid w:val="009E6088"/>
    <w:rsid w:val="009F1577"/>
    <w:rsid w:val="009F4320"/>
    <w:rsid w:val="009F6191"/>
    <w:rsid w:val="009F786E"/>
    <w:rsid w:val="00A01F68"/>
    <w:rsid w:val="00A16306"/>
    <w:rsid w:val="00A17945"/>
    <w:rsid w:val="00A24642"/>
    <w:rsid w:val="00A408FB"/>
    <w:rsid w:val="00A4497E"/>
    <w:rsid w:val="00A46169"/>
    <w:rsid w:val="00A47266"/>
    <w:rsid w:val="00A50727"/>
    <w:rsid w:val="00A56F64"/>
    <w:rsid w:val="00A658AF"/>
    <w:rsid w:val="00A71CEB"/>
    <w:rsid w:val="00A74BCE"/>
    <w:rsid w:val="00A760C4"/>
    <w:rsid w:val="00A81393"/>
    <w:rsid w:val="00AA2043"/>
    <w:rsid w:val="00AB2297"/>
    <w:rsid w:val="00AD211F"/>
    <w:rsid w:val="00AD52C5"/>
    <w:rsid w:val="00AE1CF9"/>
    <w:rsid w:val="00AF29A8"/>
    <w:rsid w:val="00AF599D"/>
    <w:rsid w:val="00B04489"/>
    <w:rsid w:val="00B05981"/>
    <w:rsid w:val="00B059C6"/>
    <w:rsid w:val="00B10195"/>
    <w:rsid w:val="00B15853"/>
    <w:rsid w:val="00B40A43"/>
    <w:rsid w:val="00B437E0"/>
    <w:rsid w:val="00B55784"/>
    <w:rsid w:val="00B65A8E"/>
    <w:rsid w:val="00B7127B"/>
    <w:rsid w:val="00B93513"/>
    <w:rsid w:val="00BA1528"/>
    <w:rsid w:val="00BA3EF6"/>
    <w:rsid w:val="00BC15DD"/>
    <w:rsid w:val="00BC68F4"/>
    <w:rsid w:val="00BD2AD6"/>
    <w:rsid w:val="00BD79BA"/>
    <w:rsid w:val="00BE6299"/>
    <w:rsid w:val="00BF28A1"/>
    <w:rsid w:val="00C042C0"/>
    <w:rsid w:val="00C048B6"/>
    <w:rsid w:val="00C06B66"/>
    <w:rsid w:val="00C24506"/>
    <w:rsid w:val="00C306D6"/>
    <w:rsid w:val="00C43EBA"/>
    <w:rsid w:val="00C46FB5"/>
    <w:rsid w:val="00C52C3F"/>
    <w:rsid w:val="00C54212"/>
    <w:rsid w:val="00C57A6D"/>
    <w:rsid w:val="00C57F5D"/>
    <w:rsid w:val="00C65F07"/>
    <w:rsid w:val="00C767CC"/>
    <w:rsid w:val="00C85B4F"/>
    <w:rsid w:val="00C92604"/>
    <w:rsid w:val="00CA2C30"/>
    <w:rsid w:val="00CC13A9"/>
    <w:rsid w:val="00CE10FF"/>
    <w:rsid w:val="00CE27A1"/>
    <w:rsid w:val="00D27720"/>
    <w:rsid w:val="00D455FC"/>
    <w:rsid w:val="00D50C27"/>
    <w:rsid w:val="00D5258D"/>
    <w:rsid w:val="00D61C90"/>
    <w:rsid w:val="00D6518B"/>
    <w:rsid w:val="00D81E65"/>
    <w:rsid w:val="00D85820"/>
    <w:rsid w:val="00D90F14"/>
    <w:rsid w:val="00D95507"/>
    <w:rsid w:val="00DA31B3"/>
    <w:rsid w:val="00DA6D0F"/>
    <w:rsid w:val="00DC6D10"/>
    <w:rsid w:val="00DD25D0"/>
    <w:rsid w:val="00DE5FE6"/>
    <w:rsid w:val="00DF750F"/>
    <w:rsid w:val="00E10463"/>
    <w:rsid w:val="00E11D5A"/>
    <w:rsid w:val="00E3203D"/>
    <w:rsid w:val="00E34C64"/>
    <w:rsid w:val="00E474F2"/>
    <w:rsid w:val="00E52AF7"/>
    <w:rsid w:val="00E53680"/>
    <w:rsid w:val="00E62DDB"/>
    <w:rsid w:val="00E728F8"/>
    <w:rsid w:val="00E74C89"/>
    <w:rsid w:val="00E826AC"/>
    <w:rsid w:val="00E87A4F"/>
    <w:rsid w:val="00E87C28"/>
    <w:rsid w:val="00E90155"/>
    <w:rsid w:val="00EA5CEA"/>
    <w:rsid w:val="00EA6447"/>
    <w:rsid w:val="00EB14B9"/>
    <w:rsid w:val="00EB19FC"/>
    <w:rsid w:val="00EB51DE"/>
    <w:rsid w:val="00EC169C"/>
    <w:rsid w:val="00EC26B2"/>
    <w:rsid w:val="00EC4F75"/>
    <w:rsid w:val="00ED3E1F"/>
    <w:rsid w:val="00EF0738"/>
    <w:rsid w:val="00EF62AC"/>
    <w:rsid w:val="00F13F19"/>
    <w:rsid w:val="00F2312F"/>
    <w:rsid w:val="00F42215"/>
    <w:rsid w:val="00F52707"/>
    <w:rsid w:val="00F529E8"/>
    <w:rsid w:val="00F62F03"/>
    <w:rsid w:val="00F62F5D"/>
    <w:rsid w:val="00F6702B"/>
    <w:rsid w:val="00F80415"/>
    <w:rsid w:val="00F870C5"/>
    <w:rsid w:val="00F943FB"/>
    <w:rsid w:val="00FA55F1"/>
    <w:rsid w:val="00FD2D3B"/>
    <w:rsid w:val="00FE754F"/>
    <w:rsid w:val="00FF7939"/>
    <w:rsid w:val="00FF79C5"/>
    <w:rsid w:val="024F333F"/>
    <w:rsid w:val="02875F1C"/>
    <w:rsid w:val="03444D52"/>
    <w:rsid w:val="049F0A73"/>
    <w:rsid w:val="057D2284"/>
    <w:rsid w:val="076058D8"/>
    <w:rsid w:val="07702E58"/>
    <w:rsid w:val="077C23B9"/>
    <w:rsid w:val="07AB18D9"/>
    <w:rsid w:val="07D71D1F"/>
    <w:rsid w:val="08910B4B"/>
    <w:rsid w:val="08C54637"/>
    <w:rsid w:val="0A176E6F"/>
    <w:rsid w:val="0A450F55"/>
    <w:rsid w:val="0A8727F7"/>
    <w:rsid w:val="0B2C1784"/>
    <w:rsid w:val="0B8D6FDE"/>
    <w:rsid w:val="0BC76024"/>
    <w:rsid w:val="0C5D2080"/>
    <w:rsid w:val="0C717B67"/>
    <w:rsid w:val="0DAB1666"/>
    <w:rsid w:val="0F426EB3"/>
    <w:rsid w:val="0F434E8E"/>
    <w:rsid w:val="11643FD8"/>
    <w:rsid w:val="11D16BFE"/>
    <w:rsid w:val="15151BE5"/>
    <w:rsid w:val="160723FE"/>
    <w:rsid w:val="165204D2"/>
    <w:rsid w:val="16DC6922"/>
    <w:rsid w:val="172C3DD2"/>
    <w:rsid w:val="17681CF4"/>
    <w:rsid w:val="17D95A7C"/>
    <w:rsid w:val="187E18D0"/>
    <w:rsid w:val="196C29A0"/>
    <w:rsid w:val="1B533D2C"/>
    <w:rsid w:val="1C5300EC"/>
    <w:rsid w:val="1D60068B"/>
    <w:rsid w:val="1F135C75"/>
    <w:rsid w:val="1F49412B"/>
    <w:rsid w:val="22E83E4B"/>
    <w:rsid w:val="22E97B8A"/>
    <w:rsid w:val="23F21FDC"/>
    <w:rsid w:val="24392625"/>
    <w:rsid w:val="24793C27"/>
    <w:rsid w:val="24DB56CB"/>
    <w:rsid w:val="25DB2F2D"/>
    <w:rsid w:val="26B7472E"/>
    <w:rsid w:val="291D6A9B"/>
    <w:rsid w:val="298914EC"/>
    <w:rsid w:val="29A23570"/>
    <w:rsid w:val="29CA2EDB"/>
    <w:rsid w:val="29D87CD2"/>
    <w:rsid w:val="29D97BC8"/>
    <w:rsid w:val="2B104E80"/>
    <w:rsid w:val="2B3145CB"/>
    <w:rsid w:val="2C3B3A3A"/>
    <w:rsid w:val="2D182DDE"/>
    <w:rsid w:val="2D954F24"/>
    <w:rsid w:val="2E9B31C7"/>
    <w:rsid w:val="2EEA1563"/>
    <w:rsid w:val="2FB33807"/>
    <w:rsid w:val="30973E22"/>
    <w:rsid w:val="30D41625"/>
    <w:rsid w:val="30E25ECB"/>
    <w:rsid w:val="312251B6"/>
    <w:rsid w:val="31316022"/>
    <w:rsid w:val="313D56B9"/>
    <w:rsid w:val="31661C67"/>
    <w:rsid w:val="31975732"/>
    <w:rsid w:val="31BE7E9F"/>
    <w:rsid w:val="33CF4EA7"/>
    <w:rsid w:val="34C9185E"/>
    <w:rsid w:val="350A036B"/>
    <w:rsid w:val="376A1597"/>
    <w:rsid w:val="38040E29"/>
    <w:rsid w:val="38832BA3"/>
    <w:rsid w:val="38D2546B"/>
    <w:rsid w:val="39F21B04"/>
    <w:rsid w:val="3A8F093F"/>
    <w:rsid w:val="3AC36CE0"/>
    <w:rsid w:val="3B3E40C0"/>
    <w:rsid w:val="3CD438BB"/>
    <w:rsid w:val="3CE04E8D"/>
    <w:rsid w:val="3D6E108E"/>
    <w:rsid w:val="3D9E4A54"/>
    <w:rsid w:val="3DEA06FA"/>
    <w:rsid w:val="3EB14EBC"/>
    <w:rsid w:val="3EFE19FD"/>
    <w:rsid w:val="3F296B75"/>
    <w:rsid w:val="3F4B6D9F"/>
    <w:rsid w:val="3F813339"/>
    <w:rsid w:val="403827F2"/>
    <w:rsid w:val="40624D42"/>
    <w:rsid w:val="440A08B0"/>
    <w:rsid w:val="46C61DAE"/>
    <w:rsid w:val="48007CFD"/>
    <w:rsid w:val="483B0AF8"/>
    <w:rsid w:val="487B6607"/>
    <w:rsid w:val="49060DC5"/>
    <w:rsid w:val="49501A75"/>
    <w:rsid w:val="49BB4BF7"/>
    <w:rsid w:val="4A7946D2"/>
    <w:rsid w:val="4AB80B05"/>
    <w:rsid w:val="4B885157"/>
    <w:rsid w:val="4BBC1B7E"/>
    <w:rsid w:val="4BF96A78"/>
    <w:rsid w:val="4C9B6979"/>
    <w:rsid w:val="4CB71A9A"/>
    <w:rsid w:val="4DA932E2"/>
    <w:rsid w:val="4FA95E29"/>
    <w:rsid w:val="4FF00377"/>
    <w:rsid w:val="50362563"/>
    <w:rsid w:val="50821984"/>
    <w:rsid w:val="50AD3DB7"/>
    <w:rsid w:val="51CF2021"/>
    <w:rsid w:val="51F46971"/>
    <w:rsid w:val="525D7858"/>
    <w:rsid w:val="532D52E1"/>
    <w:rsid w:val="53B25AC6"/>
    <w:rsid w:val="54CF4777"/>
    <w:rsid w:val="560A721D"/>
    <w:rsid w:val="567C7A09"/>
    <w:rsid w:val="567E3B0B"/>
    <w:rsid w:val="56FE4929"/>
    <w:rsid w:val="58CB22E6"/>
    <w:rsid w:val="59E15B51"/>
    <w:rsid w:val="5A075758"/>
    <w:rsid w:val="5A7256AA"/>
    <w:rsid w:val="5AA555AE"/>
    <w:rsid w:val="5D5C1D60"/>
    <w:rsid w:val="5EF36847"/>
    <w:rsid w:val="61136EBA"/>
    <w:rsid w:val="615D427D"/>
    <w:rsid w:val="619B5C7B"/>
    <w:rsid w:val="61B44D1A"/>
    <w:rsid w:val="61BE4DEC"/>
    <w:rsid w:val="61C22016"/>
    <w:rsid w:val="61C270C2"/>
    <w:rsid w:val="620A786F"/>
    <w:rsid w:val="62EB55DD"/>
    <w:rsid w:val="646F3406"/>
    <w:rsid w:val="65170D52"/>
    <w:rsid w:val="65E02363"/>
    <w:rsid w:val="65ED73C7"/>
    <w:rsid w:val="66165073"/>
    <w:rsid w:val="68D45367"/>
    <w:rsid w:val="68D61558"/>
    <w:rsid w:val="695D51EA"/>
    <w:rsid w:val="6A736AB6"/>
    <w:rsid w:val="6BC95638"/>
    <w:rsid w:val="6BE874E2"/>
    <w:rsid w:val="6C205013"/>
    <w:rsid w:val="6CAC3E0C"/>
    <w:rsid w:val="6DA145EB"/>
    <w:rsid w:val="6DF46D05"/>
    <w:rsid w:val="6EC242DD"/>
    <w:rsid w:val="6F26687E"/>
    <w:rsid w:val="709269BB"/>
    <w:rsid w:val="70FC38A5"/>
    <w:rsid w:val="75BF02CA"/>
    <w:rsid w:val="762E0698"/>
    <w:rsid w:val="77580A2E"/>
    <w:rsid w:val="78BF61CE"/>
    <w:rsid w:val="78FB535C"/>
    <w:rsid w:val="79177086"/>
    <w:rsid w:val="794D40DE"/>
    <w:rsid w:val="794D7624"/>
    <w:rsid w:val="79AC0609"/>
    <w:rsid w:val="7B6705FD"/>
    <w:rsid w:val="7C7C0379"/>
    <w:rsid w:val="7CBB3D0A"/>
    <w:rsid w:val="7DB7283D"/>
    <w:rsid w:val="7DFD19D0"/>
    <w:rsid w:val="7F355BF4"/>
    <w:rsid w:val="7F8930D3"/>
    <w:rsid w:val="7FF55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tabs>
        <w:tab w:val="left" w:pos="1830"/>
      </w:tabs>
      <w:ind w:left="1830" w:hanging="360"/>
      <w:outlineLvl w:val="0"/>
    </w:pPr>
    <w:rPr>
      <w:rFonts w:ascii="Arial" w:hAnsi="Arial" w:eastAsia="仿宋_GB2312" w:cs="Times New Roman"/>
      <w:sz w:val="28"/>
      <w:szCs w:val="20"/>
      <w:lang w:bidi="he-IL"/>
    </w:rPr>
  </w:style>
  <w:style w:type="paragraph" w:styleId="3">
    <w:name w:val="heading 2"/>
    <w:basedOn w:val="1"/>
    <w:next w:val="1"/>
    <w:link w:val="41"/>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autoSpaceDE w:val="0"/>
      <w:autoSpaceDN w:val="0"/>
      <w:adjustRightInd w:val="0"/>
      <w:spacing w:before="360" w:after="120"/>
      <w:jc w:val="left"/>
      <w:outlineLvl w:val="2"/>
    </w:pPr>
    <w:rPr>
      <w:rFonts w:ascii="Calibri" w:hAnsi="Calibri" w:eastAsia="宋体" w:cs="Times New Roman"/>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szCs w:val="20"/>
    </w:rPr>
  </w:style>
  <w:style w:type="paragraph" w:styleId="6">
    <w:name w:val="toc 7"/>
    <w:basedOn w:val="1"/>
    <w:next w:val="1"/>
    <w:qFormat/>
    <w:uiPriority w:val="39"/>
    <w:pPr>
      <w:ind w:left="1260"/>
      <w:jc w:val="left"/>
    </w:pPr>
    <w:rPr>
      <w:rFonts w:ascii="Calibri" w:hAnsi="Calibri" w:eastAsia="宋体" w:cs="Times New Roman"/>
      <w:sz w:val="20"/>
      <w:szCs w:val="20"/>
    </w:rPr>
  </w:style>
  <w:style w:type="paragraph" w:styleId="7">
    <w:name w:val="Document Map"/>
    <w:basedOn w:val="1"/>
    <w:link w:val="75"/>
    <w:unhideWhenUsed/>
    <w:qFormat/>
    <w:uiPriority w:val="99"/>
    <w:rPr>
      <w:rFonts w:ascii="宋体"/>
      <w:sz w:val="18"/>
      <w:szCs w:val="18"/>
    </w:rPr>
  </w:style>
  <w:style w:type="paragraph" w:styleId="8">
    <w:name w:val="annotation text"/>
    <w:basedOn w:val="1"/>
    <w:link w:val="70"/>
    <w:qFormat/>
    <w:uiPriority w:val="99"/>
    <w:pPr>
      <w:jc w:val="left"/>
    </w:pPr>
    <w:rPr>
      <w:rFonts w:cs="Times New Roman"/>
      <w:sz w:val="24"/>
      <w:szCs w:val="24"/>
    </w:rPr>
  </w:style>
  <w:style w:type="paragraph" w:styleId="9">
    <w:name w:val="Body Text"/>
    <w:basedOn w:val="1"/>
    <w:link w:val="109"/>
    <w:unhideWhenUsed/>
    <w:qFormat/>
    <w:uiPriority w:val="0"/>
    <w:pPr>
      <w:spacing w:after="120"/>
    </w:pPr>
  </w:style>
  <w:style w:type="paragraph" w:styleId="10">
    <w:name w:val="Body Text Indent"/>
    <w:basedOn w:val="1"/>
    <w:link w:val="66"/>
    <w:unhideWhenUsed/>
    <w:qFormat/>
    <w:uiPriority w:val="99"/>
    <w:pPr>
      <w:spacing w:after="120"/>
      <w:ind w:left="420" w:leftChars="200"/>
    </w:pPr>
  </w:style>
  <w:style w:type="paragraph" w:styleId="11">
    <w:name w:val="Block Text"/>
    <w:basedOn w:val="1"/>
    <w:qFormat/>
    <w:uiPriority w:val="0"/>
    <w:pPr>
      <w:tabs>
        <w:tab w:val="left" w:pos="8364"/>
      </w:tabs>
      <w:snapToGrid w:val="0"/>
      <w:spacing w:line="240" w:lineRule="atLeast"/>
      <w:ind w:left="1260" w:right="-57"/>
    </w:pPr>
    <w:rPr>
      <w:rFonts w:ascii="宋体" w:hAnsi="Calibri" w:eastAsia="宋体" w:cs="Times New Roman"/>
      <w:color w:val="FF0000"/>
      <w:szCs w:val="24"/>
    </w:rPr>
  </w:style>
  <w:style w:type="paragraph" w:styleId="12">
    <w:name w:val="toc 5"/>
    <w:basedOn w:val="1"/>
    <w:next w:val="1"/>
    <w:qFormat/>
    <w:uiPriority w:val="39"/>
    <w:pPr>
      <w:ind w:left="840"/>
      <w:jc w:val="left"/>
    </w:pPr>
    <w:rPr>
      <w:rFonts w:ascii="Calibri" w:hAnsi="Calibri" w:eastAsia="宋体" w:cs="Times New Roman"/>
      <w:sz w:val="20"/>
      <w:szCs w:val="20"/>
    </w:rPr>
  </w:style>
  <w:style w:type="paragraph" w:styleId="13">
    <w:name w:val="toc 3"/>
    <w:basedOn w:val="1"/>
    <w:next w:val="1"/>
    <w:qFormat/>
    <w:uiPriority w:val="39"/>
    <w:pPr>
      <w:ind w:left="420"/>
      <w:jc w:val="left"/>
    </w:pPr>
    <w:rPr>
      <w:rFonts w:ascii="Calibri" w:hAnsi="Calibri" w:eastAsia="宋体" w:cs="Times New Roman"/>
      <w:sz w:val="20"/>
      <w:szCs w:val="20"/>
    </w:rPr>
  </w:style>
  <w:style w:type="paragraph" w:styleId="14">
    <w:name w:val="Plain Text"/>
    <w:basedOn w:val="1"/>
    <w:link w:val="86"/>
    <w:unhideWhenUsed/>
    <w:qFormat/>
    <w:uiPriority w:val="0"/>
    <w:rPr>
      <w:rFonts w:ascii="宋体" w:hAnsi="Courier New" w:cs="Courier New"/>
      <w:szCs w:val="21"/>
    </w:rPr>
  </w:style>
  <w:style w:type="paragraph" w:styleId="15">
    <w:name w:val="toc 8"/>
    <w:basedOn w:val="1"/>
    <w:next w:val="1"/>
    <w:qFormat/>
    <w:uiPriority w:val="39"/>
    <w:pPr>
      <w:ind w:left="1470"/>
      <w:jc w:val="left"/>
    </w:pPr>
    <w:rPr>
      <w:rFonts w:ascii="Calibri" w:hAnsi="Calibri" w:eastAsia="宋体" w:cs="Times New Roman"/>
      <w:sz w:val="20"/>
      <w:szCs w:val="20"/>
    </w:rPr>
  </w:style>
  <w:style w:type="paragraph" w:styleId="16">
    <w:name w:val="Date"/>
    <w:basedOn w:val="1"/>
    <w:next w:val="1"/>
    <w:link w:val="44"/>
    <w:qFormat/>
    <w:uiPriority w:val="0"/>
    <w:rPr>
      <w:rFonts w:ascii="仿宋_GB2312" w:hAnsi="Times New Roman" w:eastAsia="仿宋_GB2312" w:cs="Times New Roman"/>
      <w:sz w:val="30"/>
      <w:szCs w:val="20"/>
      <w:lang w:bidi="he-IL"/>
    </w:rPr>
  </w:style>
  <w:style w:type="paragraph" w:styleId="17">
    <w:name w:val="Body Text Indent 2"/>
    <w:basedOn w:val="1"/>
    <w:link w:val="146"/>
    <w:semiHidden/>
    <w:unhideWhenUsed/>
    <w:qFormat/>
    <w:uiPriority w:val="99"/>
    <w:pPr>
      <w:spacing w:after="120" w:line="480" w:lineRule="auto"/>
      <w:ind w:left="420" w:leftChars="200"/>
    </w:pPr>
  </w:style>
  <w:style w:type="paragraph" w:styleId="18">
    <w:name w:val="Balloon Text"/>
    <w:basedOn w:val="1"/>
    <w:link w:val="43"/>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22"/>
    <w:next w:val="1"/>
    <w:qFormat/>
    <w:uiPriority w:val="39"/>
    <w:rPr>
      <w:rFonts w:ascii="Times New Roman" w:hAnsi="Times New Roman" w:eastAsia="黑体" w:cs="Times New Roman"/>
      <w:b/>
      <w:sz w:val="28"/>
      <w:szCs w:val="20"/>
    </w:rPr>
  </w:style>
  <w:style w:type="paragraph" w:styleId="22">
    <w:name w:val="index 1"/>
    <w:basedOn w:val="1"/>
    <w:next w:val="1"/>
    <w:semiHidden/>
    <w:unhideWhenUsed/>
    <w:qFormat/>
    <w:uiPriority w:val="99"/>
  </w:style>
  <w:style w:type="paragraph" w:styleId="23">
    <w:name w:val="toc 4"/>
    <w:basedOn w:val="1"/>
    <w:next w:val="1"/>
    <w:qFormat/>
    <w:uiPriority w:val="39"/>
    <w:pPr>
      <w:ind w:left="630"/>
      <w:jc w:val="left"/>
    </w:pPr>
    <w:rPr>
      <w:rFonts w:ascii="Calibri" w:hAnsi="Calibri" w:eastAsia="宋体" w:cs="Times New Roman"/>
      <w:sz w:val="20"/>
      <w:szCs w:val="20"/>
    </w:rPr>
  </w:style>
  <w:style w:type="paragraph" w:styleId="24">
    <w:name w:val="toc 6"/>
    <w:basedOn w:val="1"/>
    <w:next w:val="1"/>
    <w:qFormat/>
    <w:uiPriority w:val="39"/>
    <w:pPr>
      <w:ind w:left="1050"/>
      <w:jc w:val="left"/>
    </w:pPr>
    <w:rPr>
      <w:rFonts w:ascii="Calibri" w:hAnsi="Calibri" w:eastAsia="宋体" w:cs="Times New Roman"/>
      <w:sz w:val="20"/>
      <w:szCs w:val="20"/>
    </w:rPr>
  </w:style>
  <w:style w:type="paragraph" w:styleId="25">
    <w:name w:val="toc 2"/>
    <w:basedOn w:val="26"/>
    <w:next w:val="26"/>
    <w:qFormat/>
    <w:uiPriority w:val="0"/>
    <w:pPr>
      <w:ind w:left="420"/>
    </w:pPr>
    <w:rPr>
      <w:rFonts w:eastAsia="仿宋_GB2312"/>
      <w:b/>
      <w:sz w:val="24"/>
    </w:rPr>
  </w:style>
  <w:style w:type="paragraph" w:styleId="26">
    <w:name w:val="index 2"/>
    <w:basedOn w:val="1"/>
    <w:next w:val="1"/>
    <w:qFormat/>
    <w:uiPriority w:val="0"/>
    <w:pPr>
      <w:ind w:left="200" w:leftChars="200"/>
    </w:pPr>
    <w:rPr>
      <w:rFonts w:ascii="Times New Roman" w:hAnsi="Times New Roman" w:eastAsia="宋体" w:cs="Times New Roman"/>
      <w:szCs w:val="20"/>
    </w:rPr>
  </w:style>
  <w:style w:type="paragraph" w:styleId="27">
    <w:name w:val="toc 9"/>
    <w:basedOn w:val="1"/>
    <w:next w:val="1"/>
    <w:qFormat/>
    <w:uiPriority w:val="39"/>
    <w:pPr>
      <w:ind w:left="1680"/>
      <w:jc w:val="left"/>
    </w:pPr>
    <w:rPr>
      <w:rFonts w:ascii="Calibri" w:hAnsi="Calibri" w:eastAsia="宋体" w:cs="Times New Roman"/>
      <w:sz w:val="20"/>
      <w:szCs w:val="20"/>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107"/>
    <w:qFormat/>
    <w:uiPriority w:val="10"/>
    <w:pPr>
      <w:numPr>
        <w:ilvl w:val="0"/>
        <w:numId w:val="1"/>
      </w:numPr>
      <w:tabs>
        <w:tab w:val="left" w:pos="360"/>
      </w:tabs>
      <w:jc w:val="left"/>
      <w:outlineLvl w:val="0"/>
    </w:pPr>
    <w:rPr>
      <w:rFonts w:ascii="Cambria" w:hAnsi="Cambria"/>
      <w:b/>
      <w:bCs/>
      <w:sz w:val="28"/>
      <w:szCs w:val="32"/>
    </w:rPr>
  </w:style>
  <w:style w:type="paragraph" w:styleId="30">
    <w:name w:val="annotation subject"/>
    <w:basedOn w:val="8"/>
    <w:next w:val="8"/>
    <w:link w:val="104"/>
    <w:unhideWhenUsed/>
    <w:qFormat/>
    <w:uiPriority w:val="99"/>
    <w:rPr>
      <w:b/>
      <w:bCs/>
      <w:sz w:val="21"/>
    </w:rPr>
  </w:style>
  <w:style w:type="paragraph" w:styleId="31">
    <w:name w:val="Body Text First Indent"/>
    <w:basedOn w:val="9"/>
    <w:link w:val="110"/>
    <w:qFormat/>
    <w:uiPriority w:val="0"/>
    <w:pPr>
      <w:tabs>
        <w:tab w:val="left" w:pos="567"/>
      </w:tabs>
      <w:spacing w:before="120" w:line="22" w:lineRule="atLeast"/>
      <w:ind w:firstLine="420" w:firstLineChars="100"/>
    </w:pPr>
    <w:rPr>
      <w:rFonts w:ascii="Times New Roman" w:hAnsi="Times New Roman" w:eastAsia="宋体" w:cs="Times New Roman"/>
      <w:szCs w:val="24"/>
    </w:rPr>
  </w:style>
  <w:style w:type="paragraph" w:styleId="32">
    <w:name w:val="Body Text First Indent 2"/>
    <w:basedOn w:val="10"/>
    <w:link w:val="82"/>
    <w:unhideWhenUsed/>
    <w:qFormat/>
    <w:uiPriority w:val="99"/>
    <w:pPr>
      <w:ind w:firstLine="420" w:firstLineChars="200"/>
    </w:pPr>
    <w:rPr>
      <w:szCs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Hyperlink"/>
    <w:qFormat/>
    <w:uiPriority w:val="0"/>
    <w:rPr>
      <w:rFonts w:cs="Times New Roman"/>
      <w:color w:val="0000FF"/>
      <w:u w:val="single"/>
    </w:rPr>
  </w:style>
  <w:style w:type="character" w:styleId="38">
    <w:name w:val="annotation reference"/>
    <w:unhideWhenUsed/>
    <w:qFormat/>
    <w:uiPriority w:val="99"/>
    <w:rPr>
      <w:sz w:val="21"/>
      <w:szCs w:val="21"/>
    </w:rPr>
  </w:style>
  <w:style w:type="paragraph" w:customStyle="1" w:styleId="39">
    <w:name w:val="Heading2"/>
    <w:basedOn w:val="1"/>
    <w:next w:val="1"/>
    <w:qFormat/>
    <w:uiPriority w:val="0"/>
    <w:pPr>
      <w:keepNext/>
      <w:keepLines/>
      <w:spacing w:before="260" w:after="260" w:line="413" w:lineRule="auto"/>
    </w:pPr>
    <w:rPr>
      <w:rFonts w:ascii="Arial" w:hAnsi="Arial" w:eastAsia="黑体"/>
      <w:b/>
      <w:kern w:val="0"/>
      <w:sz w:val="32"/>
    </w:rPr>
  </w:style>
  <w:style w:type="character" w:customStyle="1" w:styleId="40">
    <w:name w:val="标题 1 字符"/>
    <w:basedOn w:val="35"/>
    <w:link w:val="2"/>
    <w:qFormat/>
    <w:uiPriority w:val="9"/>
    <w:rPr>
      <w:rFonts w:ascii="Arial" w:hAnsi="Arial" w:eastAsia="仿宋_GB2312" w:cs="Times New Roman"/>
      <w:sz w:val="28"/>
      <w:szCs w:val="20"/>
      <w:lang w:bidi="he-IL"/>
    </w:rPr>
  </w:style>
  <w:style w:type="character" w:customStyle="1" w:styleId="41">
    <w:name w:val="标题 2 字符"/>
    <w:basedOn w:val="35"/>
    <w:link w:val="3"/>
    <w:qFormat/>
    <w:uiPriority w:val="9"/>
    <w:rPr>
      <w:rFonts w:ascii="Arial" w:hAnsi="Arial" w:eastAsia="黑体" w:cs="Times New Roman"/>
      <w:b/>
      <w:bCs/>
      <w:sz w:val="32"/>
      <w:szCs w:val="32"/>
    </w:rPr>
  </w:style>
  <w:style w:type="character" w:customStyle="1" w:styleId="42">
    <w:name w:val="标题 3 字符"/>
    <w:link w:val="4"/>
    <w:qFormat/>
    <w:uiPriority w:val="0"/>
    <w:rPr>
      <w:rFonts w:ascii="Calibri" w:hAnsi="Calibri" w:eastAsia="宋体" w:cs="Times New Roman"/>
      <w:b/>
      <w:bCs/>
      <w:sz w:val="32"/>
      <w:szCs w:val="32"/>
    </w:rPr>
  </w:style>
  <w:style w:type="character" w:customStyle="1" w:styleId="43">
    <w:name w:val="批注框文本 字符"/>
    <w:basedOn w:val="35"/>
    <w:link w:val="18"/>
    <w:qFormat/>
    <w:uiPriority w:val="99"/>
    <w:rPr>
      <w:sz w:val="18"/>
      <w:szCs w:val="18"/>
    </w:rPr>
  </w:style>
  <w:style w:type="character" w:customStyle="1" w:styleId="44">
    <w:name w:val="日期 字符"/>
    <w:basedOn w:val="35"/>
    <w:link w:val="16"/>
    <w:qFormat/>
    <w:uiPriority w:val="0"/>
    <w:rPr>
      <w:rFonts w:ascii="仿宋_GB2312" w:hAnsi="Times New Roman" w:eastAsia="仿宋_GB2312" w:cs="Times New Roman"/>
      <w:sz w:val="30"/>
      <w:szCs w:val="20"/>
      <w:lang w:bidi="he-IL"/>
    </w:rPr>
  </w:style>
  <w:style w:type="paragraph" w:customStyle="1" w:styleId="45">
    <w:name w:val="正文1"/>
    <w:basedOn w:val="1"/>
    <w:qFormat/>
    <w:uiPriority w:val="0"/>
    <w:pPr>
      <w:adjustRightInd w:val="0"/>
      <w:spacing w:before="60" w:after="60" w:line="360" w:lineRule="auto"/>
      <w:textAlignment w:val="baseline"/>
    </w:pPr>
    <w:rPr>
      <w:rFonts w:ascii="Arial" w:hAnsi="Arial" w:eastAsia="宋体" w:cs="Times New Roman"/>
      <w:szCs w:val="20"/>
    </w:rPr>
  </w:style>
  <w:style w:type="character" w:customStyle="1" w:styleId="46">
    <w:name w:val="apple-converted-space"/>
    <w:qFormat/>
    <w:uiPriority w:val="0"/>
  </w:style>
  <w:style w:type="character" w:customStyle="1" w:styleId="47">
    <w:name w:val="页眉 字符"/>
    <w:basedOn w:val="35"/>
    <w:link w:val="20"/>
    <w:qFormat/>
    <w:uiPriority w:val="0"/>
    <w:rPr>
      <w:sz w:val="18"/>
      <w:szCs w:val="18"/>
    </w:rPr>
  </w:style>
  <w:style w:type="character" w:customStyle="1" w:styleId="48">
    <w:name w:val="页脚 字符"/>
    <w:basedOn w:val="35"/>
    <w:link w:val="19"/>
    <w:qFormat/>
    <w:uiPriority w:val="99"/>
    <w:rPr>
      <w:sz w:val="18"/>
      <w:szCs w:val="18"/>
    </w:rPr>
  </w:style>
  <w:style w:type="paragraph" w:customStyle="1" w:styleId="49">
    <w:name w:val="p0"/>
    <w:basedOn w:val="1"/>
    <w:qFormat/>
    <w:uiPriority w:val="0"/>
    <w:pPr>
      <w:widowControl/>
    </w:pPr>
    <w:rPr>
      <w:rFonts w:ascii="Times New Roman" w:hAnsi="Times New Roman" w:eastAsia="宋体" w:cs="Times New Roman"/>
      <w:kern w:val="0"/>
      <w:szCs w:val="21"/>
    </w:rPr>
  </w:style>
  <w:style w:type="paragraph" w:styleId="50">
    <w:name w:val="List Paragraph"/>
    <w:basedOn w:val="1"/>
    <w:link w:val="51"/>
    <w:qFormat/>
    <w:uiPriority w:val="34"/>
    <w:pPr>
      <w:spacing w:line="360" w:lineRule="auto"/>
      <w:ind w:firstLine="420" w:firstLineChars="200"/>
    </w:pPr>
    <w:rPr>
      <w:rFonts w:ascii="Times New Roman" w:hAnsi="Times New Roman" w:eastAsia="宋体" w:cs="Times New Roman"/>
      <w:szCs w:val="20"/>
    </w:rPr>
  </w:style>
  <w:style w:type="character" w:customStyle="1" w:styleId="51">
    <w:name w:val="列出段落 字符"/>
    <w:link w:val="50"/>
    <w:qFormat/>
    <w:uiPriority w:val="34"/>
    <w:rPr>
      <w:rFonts w:ascii="Times New Roman" w:hAnsi="Times New Roman" w:eastAsia="宋体" w:cs="Times New Roman"/>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无"/>
    <w:qFormat/>
    <w:uiPriority w:val="0"/>
  </w:style>
  <w:style w:type="paragraph" w:customStyle="1" w:styleId="54">
    <w:name w:val="列出段落1"/>
    <w:qFormat/>
    <w:uiPriority w:val="34"/>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55">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character" w:customStyle="1" w:styleId="56">
    <w:name w:val="tpc_content1"/>
    <w:qFormat/>
    <w:uiPriority w:val="0"/>
    <w:rPr>
      <w:sz w:val="20"/>
      <w:szCs w:val="20"/>
    </w:rPr>
  </w:style>
  <w:style w:type="paragraph" w:customStyle="1" w:styleId="57">
    <w:name w:val="Text"/>
    <w:basedOn w:val="1"/>
    <w:qFormat/>
    <w:uiPriority w:val="0"/>
    <w:pPr>
      <w:widowControl/>
      <w:spacing w:before="120"/>
    </w:pPr>
    <w:rPr>
      <w:rFonts w:ascii="Times New Roman" w:hAnsi="Times New Roman" w:eastAsia="宋体" w:cs="Times New Roman"/>
      <w:kern w:val="0"/>
      <w:sz w:val="24"/>
      <w:szCs w:val="20"/>
      <w:lang w:eastAsia="en-US"/>
    </w:rPr>
  </w:style>
  <w:style w:type="character" w:customStyle="1" w:styleId="58">
    <w:name w:val="标题 3 Char"/>
    <w:basedOn w:val="35"/>
    <w:qFormat/>
    <w:uiPriority w:val="0"/>
    <w:rPr>
      <w:b/>
      <w:bCs/>
      <w:sz w:val="32"/>
      <w:szCs w:val="32"/>
    </w:rPr>
  </w:style>
  <w:style w:type="character" w:customStyle="1" w:styleId="59">
    <w:name w:val="font131"/>
    <w:qFormat/>
    <w:uiPriority w:val="0"/>
    <w:rPr>
      <w:rFonts w:ascii="Arial" w:hAnsi="Arial" w:cs="Arial"/>
      <w:color w:val="000000"/>
      <w:sz w:val="20"/>
      <w:szCs w:val="20"/>
      <w:u w:val="none"/>
    </w:rPr>
  </w:style>
  <w:style w:type="character" w:customStyle="1" w:styleId="60">
    <w:name w:val="标准文本 Char"/>
    <w:link w:val="61"/>
    <w:qFormat/>
    <w:uiPriority w:val="0"/>
    <w:rPr>
      <w:rFonts w:eastAsia="宋体" w:cs="宋体"/>
      <w:sz w:val="24"/>
    </w:rPr>
  </w:style>
  <w:style w:type="paragraph" w:customStyle="1" w:styleId="61">
    <w:name w:val="标准文本"/>
    <w:basedOn w:val="1"/>
    <w:link w:val="60"/>
    <w:qFormat/>
    <w:uiPriority w:val="0"/>
    <w:pPr>
      <w:spacing w:line="360" w:lineRule="auto"/>
      <w:ind w:firstLine="480" w:firstLineChars="200"/>
    </w:pPr>
    <w:rPr>
      <w:rFonts w:eastAsia="宋体" w:cs="宋体"/>
      <w:sz w:val="24"/>
    </w:rPr>
  </w:style>
  <w:style w:type="character" w:customStyle="1" w:styleId="62">
    <w:name w:val="批注引用1"/>
    <w:qFormat/>
    <w:uiPriority w:val="0"/>
    <w:rPr>
      <w:rFonts w:cs="Times New Roman"/>
      <w:sz w:val="21"/>
      <w:szCs w:val="21"/>
    </w:rPr>
  </w:style>
  <w:style w:type="character" w:customStyle="1" w:styleId="63">
    <w:name w:val="font61"/>
    <w:qFormat/>
    <w:uiPriority w:val="0"/>
    <w:rPr>
      <w:rFonts w:hint="eastAsia" w:ascii="仿宋_GB2312" w:eastAsia="仿宋_GB2312" w:cs="仿宋_GB2312"/>
      <w:b/>
      <w:color w:val="000000"/>
      <w:sz w:val="18"/>
      <w:szCs w:val="18"/>
      <w:u w:val="none"/>
    </w:rPr>
  </w:style>
  <w:style w:type="character" w:customStyle="1" w:styleId="64">
    <w:name w:val="标准正文 Char"/>
    <w:link w:val="65"/>
    <w:qFormat/>
    <w:uiPriority w:val="0"/>
    <w:rPr>
      <w:sz w:val="24"/>
    </w:rPr>
  </w:style>
  <w:style w:type="paragraph" w:customStyle="1" w:styleId="65">
    <w:name w:val="标准正文"/>
    <w:basedOn w:val="10"/>
    <w:link w:val="64"/>
    <w:qFormat/>
    <w:uiPriority w:val="0"/>
    <w:pPr>
      <w:spacing w:before="60" w:after="60" w:line="360" w:lineRule="auto"/>
      <w:ind w:left="0" w:leftChars="0" w:firstLine="482"/>
    </w:pPr>
    <w:rPr>
      <w:sz w:val="24"/>
    </w:rPr>
  </w:style>
  <w:style w:type="character" w:customStyle="1" w:styleId="66">
    <w:name w:val="正文文本缩进 字符"/>
    <w:basedOn w:val="35"/>
    <w:link w:val="10"/>
    <w:semiHidden/>
    <w:qFormat/>
    <w:uiPriority w:val="99"/>
  </w:style>
  <w:style w:type="character" w:customStyle="1" w:styleId="67">
    <w:name w:val="纯文本 Char1"/>
    <w:link w:val="68"/>
    <w:qFormat/>
    <w:uiPriority w:val="0"/>
    <w:rPr>
      <w:rFonts w:ascii="宋体" w:hAnsi="Courier New" w:cs="Courier New"/>
      <w:szCs w:val="21"/>
    </w:rPr>
  </w:style>
  <w:style w:type="paragraph" w:customStyle="1" w:styleId="68">
    <w:name w:val="纯文本1"/>
    <w:basedOn w:val="1"/>
    <w:link w:val="67"/>
    <w:qFormat/>
    <w:uiPriority w:val="99"/>
    <w:rPr>
      <w:rFonts w:ascii="宋体" w:hAnsi="Courier New" w:cs="Courier New"/>
      <w:szCs w:val="21"/>
    </w:rPr>
  </w:style>
  <w:style w:type="character" w:customStyle="1" w:styleId="69">
    <w:name w:val="标题 Char1"/>
    <w:qFormat/>
    <w:uiPriority w:val="10"/>
    <w:rPr>
      <w:rFonts w:ascii="Cambria" w:hAnsi="Cambria" w:cs="Times New Roman"/>
      <w:b/>
      <w:bCs/>
      <w:kern w:val="2"/>
      <w:sz w:val="32"/>
      <w:szCs w:val="32"/>
    </w:rPr>
  </w:style>
  <w:style w:type="character" w:customStyle="1" w:styleId="70">
    <w:name w:val="批注文字 字符"/>
    <w:link w:val="8"/>
    <w:qFormat/>
    <w:uiPriority w:val="99"/>
    <w:rPr>
      <w:rFonts w:cs="Times New Roman"/>
      <w:sz w:val="24"/>
      <w:szCs w:val="24"/>
    </w:rPr>
  </w:style>
  <w:style w:type="character" w:customStyle="1" w:styleId="71">
    <w:name w:val="页码1"/>
    <w:qFormat/>
    <w:uiPriority w:val="0"/>
    <w:rPr>
      <w:rFonts w:cs="Times New Roman"/>
    </w:rPr>
  </w:style>
  <w:style w:type="character" w:customStyle="1" w:styleId="72">
    <w:name w:val="font31"/>
    <w:qFormat/>
    <w:uiPriority w:val="0"/>
    <w:rPr>
      <w:rFonts w:hint="eastAsia" w:ascii="仿宋_GB2312" w:eastAsia="仿宋_GB2312" w:cs="仿宋_GB2312"/>
      <w:color w:val="000000"/>
      <w:sz w:val="21"/>
      <w:szCs w:val="21"/>
      <w:u w:val="none"/>
    </w:rPr>
  </w:style>
  <w:style w:type="character" w:customStyle="1" w:styleId="73">
    <w:name w:val="正文文本 Char"/>
    <w:qFormat/>
    <w:uiPriority w:val="0"/>
    <w:rPr>
      <w:rFonts w:cs="Times New Roman"/>
      <w:kern w:val="2"/>
      <w:sz w:val="24"/>
      <w:szCs w:val="24"/>
    </w:rPr>
  </w:style>
  <w:style w:type="character" w:customStyle="1" w:styleId="74">
    <w:name w:val="font11"/>
    <w:qFormat/>
    <w:uiPriority w:val="0"/>
    <w:rPr>
      <w:rFonts w:hint="eastAsia" w:ascii="楷体_GB2312" w:eastAsia="楷体_GB2312" w:cs="楷体_GB2312"/>
      <w:color w:val="000000"/>
      <w:sz w:val="20"/>
      <w:szCs w:val="20"/>
      <w:u w:val="single"/>
    </w:rPr>
  </w:style>
  <w:style w:type="character" w:customStyle="1" w:styleId="75">
    <w:name w:val="文档结构图 字符"/>
    <w:link w:val="7"/>
    <w:qFormat/>
    <w:uiPriority w:val="99"/>
    <w:rPr>
      <w:rFonts w:ascii="宋体"/>
      <w:sz w:val="18"/>
      <w:szCs w:val="18"/>
    </w:rPr>
  </w:style>
  <w:style w:type="character" w:customStyle="1" w:styleId="76">
    <w:name w:val="font51"/>
    <w:qFormat/>
    <w:uiPriority w:val="0"/>
    <w:rPr>
      <w:rFonts w:hint="eastAsia" w:ascii="仿宋_GB2312" w:eastAsia="仿宋_GB2312" w:cs="仿宋_GB2312"/>
      <w:color w:val="000000"/>
      <w:sz w:val="18"/>
      <w:szCs w:val="18"/>
      <w:u w:val="none"/>
    </w:rPr>
  </w:style>
  <w:style w:type="character" w:customStyle="1" w:styleId="77">
    <w:name w:val="font101"/>
    <w:qFormat/>
    <w:uiPriority w:val="0"/>
    <w:rPr>
      <w:rFonts w:hint="eastAsia" w:ascii="仿宋_GB2312" w:eastAsia="仿宋_GB2312" w:cs="仿宋_GB2312"/>
      <w:color w:val="000000"/>
      <w:sz w:val="21"/>
      <w:szCs w:val="21"/>
      <w:u w:val="none"/>
      <w:vertAlign w:val="superscript"/>
    </w:rPr>
  </w:style>
  <w:style w:type="character" w:customStyle="1" w:styleId="78">
    <w:name w:val="正文文本缩进 Char"/>
    <w:link w:val="79"/>
    <w:qFormat/>
    <w:uiPriority w:val="0"/>
    <w:rPr>
      <w:rFonts w:cs="Times New Roman"/>
      <w:sz w:val="24"/>
      <w:szCs w:val="24"/>
    </w:rPr>
  </w:style>
  <w:style w:type="paragraph" w:customStyle="1" w:styleId="79">
    <w:name w:val="正文文本缩进1"/>
    <w:basedOn w:val="1"/>
    <w:link w:val="78"/>
    <w:qFormat/>
    <w:uiPriority w:val="0"/>
    <w:pPr>
      <w:tabs>
        <w:tab w:val="left" w:pos="5580"/>
      </w:tabs>
      <w:spacing w:before="120" w:line="360" w:lineRule="auto"/>
      <w:ind w:firstLine="454"/>
    </w:pPr>
    <w:rPr>
      <w:rFonts w:cs="Times New Roman"/>
      <w:sz w:val="24"/>
      <w:szCs w:val="24"/>
    </w:rPr>
  </w:style>
  <w:style w:type="character" w:customStyle="1" w:styleId="80">
    <w:name w:val="font121"/>
    <w:qFormat/>
    <w:uiPriority w:val="0"/>
    <w:rPr>
      <w:rFonts w:hint="default" w:ascii="Times New Roman" w:hAnsi="Times New Roman" w:cs="Times New Roman"/>
      <w:color w:val="000000"/>
      <w:sz w:val="20"/>
      <w:szCs w:val="20"/>
      <w:u w:val="none"/>
    </w:rPr>
  </w:style>
  <w:style w:type="character" w:customStyle="1" w:styleId="81">
    <w:name w:val="font71"/>
    <w:qFormat/>
    <w:uiPriority w:val="0"/>
    <w:rPr>
      <w:rFonts w:hint="eastAsia" w:ascii="仿宋_GB2312" w:eastAsia="仿宋_GB2312" w:cs="仿宋_GB2312"/>
      <w:b/>
      <w:color w:val="000000"/>
      <w:sz w:val="15"/>
      <w:szCs w:val="15"/>
      <w:u w:val="none"/>
    </w:rPr>
  </w:style>
  <w:style w:type="character" w:customStyle="1" w:styleId="82">
    <w:name w:val="正文首行缩进 2 字符"/>
    <w:basedOn w:val="83"/>
    <w:link w:val="32"/>
    <w:qFormat/>
    <w:uiPriority w:val="99"/>
    <w:rPr>
      <w:kern w:val="2"/>
      <w:sz w:val="21"/>
      <w:szCs w:val="24"/>
    </w:rPr>
  </w:style>
  <w:style w:type="character" w:customStyle="1" w:styleId="83">
    <w:name w:val="正文文本缩进 Char1"/>
    <w:qFormat/>
    <w:uiPriority w:val="99"/>
    <w:rPr>
      <w:kern w:val="2"/>
      <w:sz w:val="21"/>
      <w:szCs w:val="24"/>
    </w:rPr>
  </w:style>
  <w:style w:type="character" w:customStyle="1" w:styleId="84">
    <w:name w:val="H1 Char"/>
    <w:qFormat/>
    <w:uiPriority w:val="0"/>
    <w:rPr>
      <w:rFonts w:ascii="宋体" w:hAnsi="Times New Roman" w:eastAsia="宋体" w:cs="Times New Roman"/>
      <w:b/>
      <w:kern w:val="44"/>
      <w:sz w:val="32"/>
      <w:szCs w:val="20"/>
    </w:rPr>
  </w:style>
  <w:style w:type="character" w:customStyle="1" w:styleId="85">
    <w:name w:val="font01"/>
    <w:qFormat/>
    <w:uiPriority w:val="0"/>
    <w:rPr>
      <w:rFonts w:hint="eastAsia" w:ascii="宋体" w:hAnsi="宋体" w:eastAsia="宋体" w:cs="宋体"/>
      <w:color w:val="FF0000"/>
      <w:sz w:val="22"/>
      <w:szCs w:val="22"/>
      <w:u w:val="none"/>
    </w:rPr>
  </w:style>
  <w:style w:type="character" w:customStyle="1" w:styleId="86">
    <w:name w:val="纯文本 字符"/>
    <w:link w:val="14"/>
    <w:qFormat/>
    <w:uiPriority w:val="99"/>
    <w:rPr>
      <w:rFonts w:ascii="宋体" w:hAnsi="Courier New" w:cs="Courier New"/>
      <w:szCs w:val="21"/>
    </w:rPr>
  </w:style>
  <w:style w:type="character" w:customStyle="1" w:styleId="87">
    <w:name w:val="正文文本缩进 3 Char"/>
    <w:link w:val="88"/>
    <w:qFormat/>
    <w:uiPriority w:val="0"/>
    <w:rPr>
      <w:rFonts w:cs="Times New Roman"/>
      <w:sz w:val="16"/>
      <w:szCs w:val="16"/>
    </w:rPr>
  </w:style>
  <w:style w:type="paragraph" w:customStyle="1" w:styleId="88">
    <w:name w:val="正文文本缩进 31"/>
    <w:basedOn w:val="1"/>
    <w:link w:val="87"/>
    <w:qFormat/>
    <w:uiPriority w:val="0"/>
    <w:pPr>
      <w:autoSpaceDE w:val="0"/>
      <w:autoSpaceDN w:val="0"/>
      <w:adjustRightInd w:val="0"/>
      <w:spacing w:before="120" w:line="22" w:lineRule="atLeast"/>
      <w:ind w:left="720" w:firstLine="480"/>
      <w:jc w:val="left"/>
    </w:pPr>
    <w:rPr>
      <w:rFonts w:cs="Times New Roman"/>
      <w:sz w:val="16"/>
      <w:szCs w:val="16"/>
    </w:rPr>
  </w:style>
  <w:style w:type="character" w:customStyle="1" w:styleId="89">
    <w:name w:val="font81"/>
    <w:qFormat/>
    <w:uiPriority w:val="0"/>
    <w:rPr>
      <w:rFonts w:hint="default" w:ascii="Times New Roman" w:hAnsi="Times New Roman" w:cs="Times New Roman"/>
      <w:color w:val="000000"/>
      <w:sz w:val="21"/>
      <w:szCs w:val="21"/>
      <w:u w:val="none"/>
    </w:rPr>
  </w:style>
  <w:style w:type="character" w:customStyle="1" w:styleId="90">
    <w:name w:val="纯文本 Char"/>
    <w:qFormat/>
    <w:uiPriority w:val="0"/>
    <w:rPr>
      <w:rFonts w:ascii="宋体" w:hAnsi="Courier New" w:eastAsia="宋体" w:cs="Courier New"/>
      <w:sz w:val="21"/>
      <w:szCs w:val="21"/>
      <w:u w:color="000000"/>
    </w:rPr>
  </w:style>
  <w:style w:type="character" w:customStyle="1" w:styleId="91">
    <w:name w:val="font112"/>
    <w:qFormat/>
    <w:uiPriority w:val="0"/>
    <w:rPr>
      <w:rFonts w:hint="eastAsia" w:ascii="宋体" w:hAnsi="宋体" w:eastAsia="宋体" w:cs="宋体"/>
      <w:color w:val="000000"/>
      <w:sz w:val="20"/>
      <w:szCs w:val="20"/>
      <w:u w:val="none"/>
    </w:rPr>
  </w:style>
  <w:style w:type="character" w:customStyle="1" w:styleId="92">
    <w:name w:val="font21"/>
    <w:qFormat/>
    <w:uiPriority w:val="0"/>
    <w:rPr>
      <w:rFonts w:hint="eastAsia" w:ascii="仿宋_GB2312" w:eastAsia="仿宋_GB2312" w:cs="仿宋_GB2312"/>
      <w:color w:val="000000"/>
      <w:sz w:val="24"/>
      <w:szCs w:val="24"/>
      <w:u w:val="none"/>
    </w:rPr>
  </w:style>
  <w:style w:type="character" w:customStyle="1" w:styleId="93">
    <w:name w:val="正文格式 Char"/>
    <w:link w:val="94"/>
    <w:qFormat/>
    <w:uiPriority w:val="0"/>
    <w:rPr>
      <w:sz w:val="24"/>
      <w:szCs w:val="24"/>
    </w:rPr>
  </w:style>
  <w:style w:type="paragraph" w:customStyle="1" w:styleId="94">
    <w:name w:val="正文格式"/>
    <w:basedOn w:val="1"/>
    <w:link w:val="93"/>
    <w:qFormat/>
    <w:uiPriority w:val="0"/>
    <w:pPr>
      <w:widowControl/>
      <w:adjustRightInd w:val="0"/>
      <w:snapToGrid w:val="0"/>
      <w:spacing w:line="360" w:lineRule="auto"/>
      <w:ind w:firstLine="527"/>
      <w:textAlignment w:val="baseline"/>
    </w:pPr>
    <w:rPr>
      <w:sz w:val="24"/>
      <w:szCs w:val="24"/>
    </w:rPr>
  </w:style>
  <w:style w:type="character" w:customStyle="1" w:styleId="95">
    <w:name w:val="font41"/>
    <w:qFormat/>
    <w:uiPriority w:val="0"/>
    <w:rPr>
      <w:rFonts w:hint="eastAsia" w:ascii="仿宋_GB2312" w:eastAsia="仿宋_GB2312" w:cs="仿宋_GB2312"/>
      <w:b/>
      <w:color w:val="000000"/>
      <w:sz w:val="24"/>
      <w:szCs w:val="24"/>
      <w:u w:val="none"/>
    </w:rPr>
  </w:style>
  <w:style w:type="character" w:customStyle="1" w:styleId="96">
    <w:name w:val="正文文本缩进 2 Char"/>
    <w:link w:val="97"/>
    <w:qFormat/>
    <w:uiPriority w:val="0"/>
    <w:rPr>
      <w:rFonts w:cs="Times New Roman"/>
      <w:sz w:val="24"/>
      <w:szCs w:val="24"/>
    </w:rPr>
  </w:style>
  <w:style w:type="paragraph" w:customStyle="1" w:styleId="97">
    <w:name w:val="正文文本缩进 21"/>
    <w:basedOn w:val="1"/>
    <w:link w:val="96"/>
    <w:qFormat/>
    <w:uiPriority w:val="0"/>
    <w:pPr>
      <w:ind w:firstLine="480" w:firstLineChars="200"/>
    </w:pPr>
    <w:rPr>
      <w:rFonts w:cs="Times New Roman"/>
      <w:sz w:val="24"/>
      <w:szCs w:val="24"/>
    </w:rPr>
  </w:style>
  <w:style w:type="character" w:customStyle="1" w:styleId="98">
    <w:name w:val="font91"/>
    <w:qFormat/>
    <w:uiPriority w:val="0"/>
    <w:rPr>
      <w:rFonts w:hint="eastAsia" w:ascii="仿宋_GB2312" w:eastAsia="仿宋_GB2312" w:cs="仿宋_GB2312"/>
      <w:color w:val="000000"/>
      <w:sz w:val="15"/>
      <w:szCs w:val="15"/>
      <w:u w:val="none"/>
    </w:rPr>
  </w:style>
  <w:style w:type="character" w:customStyle="1" w:styleId="99">
    <w:name w:val="font151"/>
    <w:qFormat/>
    <w:uiPriority w:val="0"/>
    <w:rPr>
      <w:rFonts w:hint="eastAsia" w:ascii="宋体" w:hAnsi="宋体" w:eastAsia="宋体" w:cs="宋体"/>
      <w:color w:val="000000"/>
      <w:sz w:val="20"/>
      <w:szCs w:val="20"/>
      <w:u w:val="none"/>
    </w:rPr>
  </w:style>
  <w:style w:type="character" w:customStyle="1" w:styleId="100">
    <w:name w:val="批注主题 Char"/>
    <w:link w:val="101"/>
    <w:qFormat/>
    <w:uiPriority w:val="99"/>
    <w:rPr>
      <w:rFonts w:cs="Times New Roman"/>
      <w:b/>
      <w:bCs/>
      <w:szCs w:val="24"/>
    </w:rPr>
  </w:style>
  <w:style w:type="paragraph" w:customStyle="1" w:styleId="101">
    <w:name w:val="批注主题1"/>
    <w:basedOn w:val="8"/>
    <w:next w:val="8"/>
    <w:link w:val="100"/>
    <w:qFormat/>
    <w:uiPriority w:val="99"/>
    <w:rPr>
      <w:b/>
      <w:bCs/>
      <w:sz w:val="21"/>
    </w:rPr>
  </w:style>
  <w:style w:type="character" w:customStyle="1" w:styleId="102">
    <w:name w:val="标题2 Char"/>
    <w:qFormat/>
    <w:uiPriority w:val="0"/>
    <w:rPr>
      <w:rFonts w:ascii="Arial" w:hAnsi="Arial" w:eastAsia="黑体" w:cs="Times New Roman"/>
      <w:b/>
      <w:kern w:val="0"/>
      <w:sz w:val="30"/>
      <w:szCs w:val="20"/>
    </w:rPr>
  </w:style>
  <w:style w:type="character" w:customStyle="1" w:styleId="103">
    <w:name w:val="普通文字1 Char Char"/>
    <w:qFormat/>
    <w:uiPriority w:val="0"/>
    <w:rPr>
      <w:rFonts w:ascii="宋体" w:hAnsi="Courier New" w:eastAsia="宋体"/>
      <w:kern w:val="2"/>
      <w:sz w:val="21"/>
      <w:lang w:val="en-US" w:eastAsia="zh-CN"/>
    </w:rPr>
  </w:style>
  <w:style w:type="character" w:customStyle="1" w:styleId="104">
    <w:name w:val="批注主题 字符"/>
    <w:link w:val="30"/>
    <w:qFormat/>
    <w:uiPriority w:val="99"/>
    <w:rPr>
      <w:rFonts w:cs="Times New Roman"/>
      <w:b/>
      <w:bCs/>
      <w:szCs w:val="24"/>
    </w:rPr>
  </w:style>
  <w:style w:type="character" w:customStyle="1" w:styleId="105">
    <w:name w:val="文档结构图 Char"/>
    <w:link w:val="106"/>
    <w:qFormat/>
    <w:uiPriority w:val="99"/>
    <w:rPr>
      <w:sz w:val="16"/>
      <w:szCs w:val="16"/>
      <w:shd w:val="clear" w:color="auto" w:fill="000080"/>
    </w:rPr>
  </w:style>
  <w:style w:type="paragraph" w:customStyle="1" w:styleId="106">
    <w:name w:val="文档结构图1"/>
    <w:basedOn w:val="1"/>
    <w:link w:val="105"/>
    <w:qFormat/>
    <w:uiPriority w:val="99"/>
    <w:pPr>
      <w:shd w:val="clear" w:color="auto" w:fill="000080"/>
    </w:pPr>
    <w:rPr>
      <w:sz w:val="16"/>
      <w:szCs w:val="16"/>
    </w:rPr>
  </w:style>
  <w:style w:type="character" w:customStyle="1" w:styleId="107">
    <w:name w:val="标题 字符"/>
    <w:link w:val="29"/>
    <w:qFormat/>
    <w:uiPriority w:val="10"/>
    <w:rPr>
      <w:rFonts w:ascii="Cambria" w:hAnsi="Cambria"/>
      <w:b/>
      <w:bCs/>
      <w:sz w:val="28"/>
      <w:szCs w:val="32"/>
    </w:rPr>
  </w:style>
  <w:style w:type="character" w:customStyle="1" w:styleId="108">
    <w:name w:val="批注文字 Char1"/>
    <w:basedOn w:val="35"/>
    <w:semiHidden/>
    <w:qFormat/>
    <w:uiPriority w:val="99"/>
  </w:style>
  <w:style w:type="character" w:customStyle="1" w:styleId="109">
    <w:name w:val="正文文本 字符"/>
    <w:basedOn w:val="35"/>
    <w:link w:val="9"/>
    <w:semiHidden/>
    <w:qFormat/>
    <w:uiPriority w:val="99"/>
  </w:style>
  <w:style w:type="character" w:customStyle="1" w:styleId="110">
    <w:name w:val="正文首行缩进 字符"/>
    <w:basedOn w:val="109"/>
    <w:link w:val="31"/>
    <w:qFormat/>
    <w:uiPriority w:val="0"/>
    <w:rPr>
      <w:rFonts w:ascii="Times New Roman" w:hAnsi="Times New Roman" w:eastAsia="宋体" w:cs="Times New Roman"/>
      <w:szCs w:val="24"/>
    </w:rPr>
  </w:style>
  <w:style w:type="character" w:customStyle="1" w:styleId="111">
    <w:name w:val="标题 Char2"/>
    <w:basedOn w:val="35"/>
    <w:qFormat/>
    <w:uiPriority w:val="10"/>
    <w:rPr>
      <w:rFonts w:eastAsia="宋体" w:asciiTheme="majorHAnsi" w:hAnsiTheme="majorHAnsi" w:cstheme="majorBidi"/>
      <w:b/>
      <w:bCs/>
      <w:sz w:val="32"/>
      <w:szCs w:val="32"/>
    </w:rPr>
  </w:style>
  <w:style w:type="character" w:customStyle="1" w:styleId="112">
    <w:name w:val="正文首行缩进 2 Char1"/>
    <w:basedOn w:val="66"/>
    <w:semiHidden/>
    <w:qFormat/>
    <w:uiPriority w:val="99"/>
  </w:style>
  <w:style w:type="character" w:customStyle="1" w:styleId="113">
    <w:name w:val="纯文本 Char3"/>
    <w:basedOn w:val="35"/>
    <w:semiHidden/>
    <w:qFormat/>
    <w:uiPriority w:val="99"/>
    <w:rPr>
      <w:rFonts w:ascii="宋体" w:hAnsi="Courier New" w:eastAsia="宋体" w:cs="Courier New"/>
      <w:szCs w:val="21"/>
    </w:rPr>
  </w:style>
  <w:style w:type="character" w:customStyle="1" w:styleId="114">
    <w:name w:val="批注主题 Char2"/>
    <w:basedOn w:val="108"/>
    <w:semiHidden/>
    <w:qFormat/>
    <w:uiPriority w:val="99"/>
    <w:rPr>
      <w:b/>
      <w:bCs/>
    </w:rPr>
  </w:style>
  <w:style w:type="character" w:customStyle="1" w:styleId="115">
    <w:name w:val="文档结构图 Char2"/>
    <w:basedOn w:val="35"/>
    <w:semiHidden/>
    <w:qFormat/>
    <w:uiPriority w:val="99"/>
    <w:rPr>
      <w:rFonts w:ascii="宋体" w:eastAsia="宋体"/>
      <w:sz w:val="18"/>
      <w:szCs w:val="18"/>
    </w:rPr>
  </w:style>
  <w:style w:type="paragraph" w:customStyle="1" w:styleId="116">
    <w:name w:val="Char Char Char1 Char Char Char Char"/>
    <w:basedOn w:val="1"/>
    <w:qFormat/>
    <w:uiPriority w:val="0"/>
    <w:rPr>
      <w:rFonts w:ascii="Tahoma" w:hAnsi="Tahoma" w:eastAsia="宋体" w:cs="Times New Roman"/>
      <w:sz w:val="24"/>
      <w:szCs w:val="20"/>
    </w:rPr>
  </w:style>
  <w:style w:type="paragraph" w:customStyle="1" w:styleId="117">
    <w:name w:val="Char1"/>
    <w:basedOn w:val="1"/>
    <w:qFormat/>
    <w:uiPriority w:val="0"/>
    <w:rPr>
      <w:rFonts w:ascii="Tahoma" w:hAnsi="Tahoma" w:eastAsia="宋体" w:cs="仿宋_GB2312"/>
      <w:sz w:val="24"/>
      <w:szCs w:val="28"/>
    </w:rPr>
  </w:style>
  <w:style w:type="paragraph" w:customStyle="1" w:styleId="118">
    <w:name w:val="Char1 Char Char Char Char Char Char"/>
    <w:basedOn w:val="1"/>
    <w:qFormat/>
    <w:uiPriority w:val="0"/>
    <w:rPr>
      <w:rFonts w:ascii="Tahoma" w:hAnsi="Tahoma" w:eastAsia="宋体" w:cs="Times New Roman"/>
      <w:sz w:val="24"/>
      <w:szCs w:val="20"/>
    </w:rPr>
  </w:style>
  <w:style w:type="paragraph" w:customStyle="1" w:styleId="119">
    <w:name w:val="正文 + 小四"/>
    <w:basedOn w:val="1"/>
    <w:qFormat/>
    <w:uiPriority w:val="0"/>
    <w:pPr>
      <w:spacing w:line="360" w:lineRule="auto"/>
      <w:ind w:firstLine="480" w:firstLineChars="200"/>
    </w:pPr>
    <w:rPr>
      <w:rFonts w:ascii="Calibri" w:hAnsi="Calibri" w:eastAsia="宋体" w:cs="Times New Roman"/>
      <w:sz w:val="24"/>
      <w:szCs w:val="21"/>
    </w:rPr>
  </w:style>
  <w:style w:type="paragraph" w:customStyle="1" w:styleId="120">
    <w:name w:val="列出段落4"/>
    <w:basedOn w:val="1"/>
    <w:qFormat/>
    <w:uiPriority w:val="34"/>
    <w:pPr>
      <w:ind w:firstLine="420" w:firstLineChars="200"/>
    </w:pPr>
    <w:rPr>
      <w:rFonts w:ascii="Times New Roman" w:hAnsi="Times New Roman" w:eastAsia="宋体" w:cs="Times New Roman"/>
      <w:sz w:val="28"/>
      <w:szCs w:val="21"/>
    </w:rPr>
  </w:style>
  <w:style w:type="paragraph" w:customStyle="1" w:styleId="121">
    <w:name w:val="普通(网站)1"/>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customStyle="1" w:styleId="122">
    <w:name w:val="ZW 4L P1.5 2W"/>
    <w:basedOn w:val="1"/>
    <w:qFormat/>
    <w:uiPriority w:val="0"/>
    <w:pPr>
      <w:spacing w:line="360" w:lineRule="auto"/>
      <w:ind w:firstLine="480"/>
    </w:pPr>
    <w:rPr>
      <w:rFonts w:ascii="Calibri" w:hAnsi="Calibri" w:eastAsia="宋体" w:cs="宋体"/>
      <w:sz w:val="24"/>
      <w:szCs w:val="20"/>
    </w:rPr>
  </w:style>
  <w:style w:type="paragraph" w:customStyle="1" w:styleId="123">
    <w:name w:val="_Style 2"/>
    <w:basedOn w:val="1"/>
    <w:qFormat/>
    <w:uiPriority w:val="34"/>
    <w:pPr>
      <w:ind w:firstLine="420" w:firstLineChars="200"/>
    </w:pPr>
    <w:rPr>
      <w:rFonts w:ascii="Calibri" w:hAnsi="Calibri" w:eastAsia="宋体" w:cs="Times New Roman"/>
    </w:rPr>
  </w:style>
  <w:style w:type="paragraph" w:customStyle="1" w:styleId="124">
    <w:name w:val="索引 91"/>
    <w:basedOn w:val="1"/>
    <w:next w:val="1"/>
    <w:qFormat/>
    <w:uiPriority w:val="0"/>
    <w:pPr>
      <w:ind w:left="1600" w:leftChars="1600"/>
    </w:pPr>
    <w:rPr>
      <w:rFonts w:ascii="Calibri" w:hAnsi="Calibri" w:eastAsia="宋体" w:cs="Times New Roman"/>
      <w:szCs w:val="21"/>
    </w:rPr>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索引 61"/>
    <w:basedOn w:val="1"/>
    <w:next w:val="1"/>
    <w:qFormat/>
    <w:uiPriority w:val="0"/>
    <w:pPr>
      <w:ind w:left="1000" w:leftChars="1000"/>
    </w:pPr>
    <w:rPr>
      <w:rFonts w:ascii="Calibri" w:hAnsi="Calibri" w:eastAsia="宋体" w:cs="Times New Roman"/>
      <w:szCs w:val="21"/>
    </w:rPr>
  </w:style>
  <w:style w:type="paragraph" w:customStyle="1" w:styleId="127">
    <w:name w:val="图表目录1"/>
    <w:basedOn w:val="1"/>
    <w:next w:val="1"/>
    <w:qFormat/>
    <w:uiPriority w:val="0"/>
    <w:pPr>
      <w:ind w:left="840" w:leftChars="200" w:hanging="420" w:hangingChars="200"/>
    </w:pPr>
    <w:rPr>
      <w:rFonts w:ascii="Calibri" w:hAnsi="Calibri" w:eastAsia="宋体" w:cs="Times New Roman"/>
      <w:szCs w:val="21"/>
    </w:rPr>
  </w:style>
  <w:style w:type="paragraph" w:customStyle="1" w:styleId="128">
    <w:name w:val="索引 31"/>
    <w:basedOn w:val="1"/>
    <w:next w:val="1"/>
    <w:qFormat/>
    <w:uiPriority w:val="0"/>
    <w:pPr>
      <w:ind w:left="400" w:leftChars="400"/>
    </w:pPr>
    <w:rPr>
      <w:rFonts w:ascii="Calibri" w:hAnsi="Calibri" w:eastAsia="宋体" w:cs="Times New Roman"/>
      <w:szCs w:val="21"/>
    </w:rPr>
  </w:style>
  <w:style w:type="paragraph" w:customStyle="1" w:styleId="129">
    <w:name w:val="索引标题1"/>
    <w:basedOn w:val="1"/>
    <w:next w:val="130"/>
    <w:qFormat/>
    <w:uiPriority w:val="0"/>
    <w:rPr>
      <w:rFonts w:ascii="Calibri" w:hAnsi="Calibri" w:eastAsia="宋体" w:cs="Times New Roman"/>
      <w:szCs w:val="21"/>
    </w:rPr>
  </w:style>
  <w:style w:type="paragraph" w:customStyle="1" w:styleId="130">
    <w:name w:val="索引 11"/>
    <w:basedOn w:val="1"/>
    <w:next w:val="1"/>
    <w:qFormat/>
    <w:uiPriority w:val="0"/>
    <w:rPr>
      <w:rFonts w:ascii="Calibri" w:hAnsi="Calibri" w:eastAsia="宋体" w:cs="Times New Roman"/>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2">
    <w:name w:val="索引 41"/>
    <w:basedOn w:val="1"/>
    <w:next w:val="1"/>
    <w:qFormat/>
    <w:uiPriority w:val="0"/>
    <w:pPr>
      <w:ind w:left="600" w:leftChars="600"/>
    </w:pPr>
    <w:rPr>
      <w:rFonts w:ascii="Calibri" w:hAnsi="Calibri" w:eastAsia="宋体" w:cs="Times New Roman"/>
      <w:szCs w:val="21"/>
    </w:rPr>
  </w:style>
  <w:style w:type="paragraph" w:customStyle="1" w:styleId="133">
    <w:name w:val="正文首行缩进1"/>
    <w:basedOn w:val="9"/>
    <w:qFormat/>
    <w:uiPriority w:val="0"/>
    <w:pPr>
      <w:ind w:firstLine="420" w:firstLineChars="100"/>
    </w:pPr>
    <w:rPr>
      <w:rFonts w:ascii="Times New Roman" w:hAnsi="Times New Roman" w:eastAsia="宋体" w:cs="Times New Roman"/>
      <w:szCs w:val="24"/>
    </w:rPr>
  </w:style>
  <w:style w:type="paragraph" w:customStyle="1" w:styleId="134">
    <w:name w:val="unnamed1"/>
    <w:basedOn w:val="1"/>
    <w:qFormat/>
    <w:uiPriority w:val="0"/>
    <w:pPr>
      <w:widowControl/>
      <w:spacing w:before="100" w:beforeAutospacing="1" w:after="100" w:afterAutospacing="1" w:line="288" w:lineRule="auto"/>
      <w:jc w:val="left"/>
    </w:pPr>
    <w:rPr>
      <w:rFonts w:hint="eastAsia" w:ascii="宋体" w:hAnsi="宋体" w:eastAsia="宋体" w:cs="Times New Roman"/>
      <w:kern w:val="0"/>
      <w:szCs w:val="21"/>
    </w:rPr>
  </w:style>
  <w:style w:type="paragraph" w:customStyle="1" w:styleId="135">
    <w:name w:val="索引 51"/>
    <w:basedOn w:val="1"/>
    <w:next w:val="1"/>
    <w:qFormat/>
    <w:uiPriority w:val="0"/>
    <w:pPr>
      <w:ind w:left="800" w:leftChars="800"/>
    </w:pPr>
    <w:rPr>
      <w:rFonts w:ascii="Calibri" w:hAnsi="Calibri" w:eastAsia="宋体" w:cs="Times New Roman"/>
      <w:szCs w:val="21"/>
    </w:rPr>
  </w:style>
  <w:style w:type="paragraph" w:customStyle="1" w:styleId="136">
    <w:name w:val="正文缩进1"/>
    <w:basedOn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customStyle="1" w:styleId="137">
    <w:name w:val="索引 21"/>
    <w:basedOn w:val="1"/>
    <w:next w:val="1"/>
    <w:qFormat/>
    <w:uiPriority w:val="0"/>
    <w:pPr>
      <w:ind w:left="200" w:leftChars="200"/>
    </w:pPr>
    <w:rPr>
      <w:rFonts w:ascii="Calibri" w:hAnsi="Calibri" w:eastAsia="宋体" w:cs="Times New Roman"/>
      <w:szCs w:val="21"/>
    </w:rPr>
  </w:style>
  <w:style w:type="paragraph" w:customStyle="1" w:styleId="138">
    <w:name w:val="索引 81"/>
    <w:basedOn w:val="1"/>
    <w:next w:val="1"/>
    <w:qFormat/>
    <w:uiPriority w:val="0"/>
    <w:pPr>
      <w:ind w:left="1400" w:leftChars="1400"/>
    </w:pPr>
    <w:rPr>
      <w:rFonts w:ascii="Calibri" w:hAnsi="Calibri" w:eastAsia="宋体" w:cs="Times New Roman"/>
      <w:szCs w:val="21"/>
    </w:rPr>
  </w:style>
  <w:style w:type="paragraph" w:customStyle="1" w:styleId="139">
    <w:name w:val="Char Char Char Char Char Char1 Char"/>
    <w:basedOn w:val="1"/>
    <w:qFormat/>
    <w:uiPriority w:val="0"/>
    <w:rPr>
      <w:rFonts w:ascii="Tahoma" w:hAnsi="Tahoma" w:eastAsia="宋体" w:cs="Times New Roman"/>
      <w:sz w:val="24"/>
      <w:szCs w:val="20"/>
    </w:rPr>
  </w:style>
  <w:style w:type="paragraph" w:customStyle="1" w:styleId="140">
    <w:name w:val="样式1"/>
    <w:basedOn w:val="2"/>
    <w:qFormat/>
    <w:uiPriority w:val="0"/>
    <w:pPr>
      <w:keepLines/>
      <w:tabs>
        <w:tab w:val="clear" w:pos="1830"/>
      </w:tabs>
      <w:autoSpaceDE w:val="0"/>
      <w:autoSpaceDN w:val="0"/>
      <w:adjustRightInd w:val="0"/>
      <w:spacing w:before="240" w:after="120" w:line="360" w:lineRule="auto"/>
      <w:ind w:left="0" w:firstLine="0"/>
      <w:jc w:val="center"/>
    </w:pPr>
    <w:rPr>
      <w:rFonts w:ascii="Calibri" w:hAnsi="宋体" w:eastAsia="宋体"/>
      <w:b/>
      <w:bCs/>
      <w:kern w:val="44"/>
      <w:sz w:val="24"/>
      <w:szCs w:val="24"/>
      <w:lang w:bidi="ar-SA"/>
    </w:rPr>
  </w:style>
  <w:style w:type="paragraph" w:customStyle="1" w:styleId="141">
    <w:name w:val="日期1"/>
    <w:basedOn w:val="1"/>
    <w:next w:val="1"/>
    <w:qFormat/>
    <w:uiPriority w:val="0"/>
    <w:pPr>
      <w:ind w:left="100" w:leftChars="2500"/>
    </w:pPr>
    <w:rPr>
      <w:rFonts w:ascii="Calibri" w:hAnsi="Calibri" w:eastAsia="宋体" w:cs="Times New Roman"/>
      <w:sz w:val="24"/>
      <w:szCs w:val="24"/>
    </w:rPr>
  </w:style>
  <w:style w:type="paragraph" w:customStyle="1" w:styleId="142">
    <w:name w:val="索引 71"/>
    <w:basedOn w:val="1"/>
    <w:next w:val="1"/>
    <w:qFormat/>
    <w:uiPriority w:val="0"/>
    <w:pPr>
      <w:ind w:left="1200" w:leftChars="1200"/>
    </w:pPr>
    <w:rPr>
      <w:rFonts w:ascii="Calibri" w:hAnsi="Calibri" w:eastAsia="宋体" w:cs="Times New Roman"/>
      <w:szCs w:val="21"/>
    </w:rPr>
  </w:style>
  <w:style w:type="paragraph" w:customStyle="1" w:styleId="143">
    <w:name w:val="列出段落2"/>
    <w:basedOn w:val="1"/>
    <w:qFormat/>
    <w:uiPriority w:val="0"/>
    <w:pPr>
      <w:ind w:firstLine="420" w:firstLineChars="200"/>
    </w:pPr>
    <w:rPr>
      <w:rFonts w:ascii="Calibri" w:hAnsi="Calibri" w:eastAsia="宋体" w:cs="Times New Roman"/>
    </w:rPr>
  </w:style>
  <w:style w:type="paragraph" w:customStyle="1" w:styleId="144">
    <w:name w:val="Char2"/>
    <w:basedOn w:val="1"/>
    <w:qFormat/>
    <w:uiPriority w:val="0"/>
    <w:pPr>
      <w:spacing w:line="360" w:lineRule="auto"/>
      <w:ind w:firstLine="200" w:firstLineChars="200"/>
    </w:pPr>
    <w:rPr>
      <w:rFonts w:ascii="宋体" w:hAnsi="宋体" w:eastAsia="宋体" w:cs="宋体"/>
      <w:sz w:val="24"/>
      <w:szCs w:val="21"/>
    </w:rPr>
  </w:style>
  <w:style w:type="paragraph" w:customStyle="1" w:styleId="145">
    <w:name w:val="Char Char Char1 Char Char Char Char1"/>
    <w:basedOn w:val="1"/>
    <w:qFormat/>
    <w:uiPriority w:val="0"/>
    <w:rPr>
      <w:rFonts w:ascii="Calibri" w:hAnsi="Calibri" w:eastAsia="宋体" w:cs="Times New Roman"/>
      <w:szCs w:val="21"/>
    </w:rPr>
  </w:style>
  <w:style w:type="character" w:customStyle="1" w:styleId="146">
    <w:name w:val="正文文本缩进 2 字符"/>
    <w:basedOn w:val="35"/>
    <w:link w:val="17"/>
    <w:semiHidden/>
    <w:qFormat/>
    <w:uiPriority w:val="99"/>
  </w:style>
  <w:style w:type="paragraph" w:customStyle="1" w:styleId="147">
    <w:name w:val="简单回函地址"/>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4465-BAEA-4A07-8F80-8B1FB6C22F26}">
  <ds:schemaRefs/>
</ds:datastoreItem>
</file>

<file path=docProps/app.xml><?xml version="1.0" encoding="utf-8"?>
<Properties xmlns="http://schemas.openxmlformats.org/officeDocument/2006/extended-properties" xmlns:vt="http://schemas.openxmlformats.org/officeDocument/2006/docPropsVTypes">
  <Template>Normal</Template>
  <Company>Dell Computer</Company>
  <Pages>21</Pages>
  <Words>9109</Words>
  <Characters>9493</Characters>
  <Lines>82</Lines>
  <Paragraphs>23</Paragraphs>
  <TotalTime>93</TotalTime>
  <ScaleCrop>false</ScaleCrop>
  <LinksUpToDate>false</LinksUpToDate>
  <CharactersWithSpaces>9900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2018-05-04T05:45:00Z</dcterms:created>
  <dc:creator>DELLPC</dc:creator>
  <cp:lastModifiedBy>了了</cp:lastModifiedBy>
  <dcterms:modified xsi:type="dcterms:W3CDTF">2025-03-25T08:08:40Z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9D6ED97CD16A43E8A38D83FA5321639F_13</vt:lpwstr>
  </property>
  <property fmtid="{D5CDD505-2E9C-101B-9397-08002B2CF9AE}" pid="4" name="KSOTemplateDocerSaveRecord">
    <vt:lpwstr>eyJoZGlkIjoiYTRlYzE3MGUyZTg4ZWQ1ODNmNjg5MGQwMDNmZmE2NTAiLCJ1c2VySWQiOiIyMjgxNTI4NjMifQ==</vt:lpwstr>
  </property>
</Properties>
</file>