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45DAC">
      <w:pPr>
        <w:ind w:firstLine="883"/>
        <w:jc w:val="center"/>
        <w:rPr>
          <w:rFonts w:hint="eastAsia"/>
          <w:b/>
          <w:sz w:val="44"/>
          <w:szCs w:val="44"/>
        </w:rPr>
      </w:pPr>
    </w:p>
    <w:p w14:paraId="7D970585">
      <w:pPr>
        <w:ind w:firstLine="883"/>
        <w:jc w:val="center"/>
        <w:rPr>
          <w:rFonts w:hint="eastAsia"/>
          <w:b/>
          <w:sz w:val="44"/>
          <w:szCs w:val="44"/>
        </w:rPr>
      </w:pPr>
    </w:p>
    <w:p w14:paraId="1458E315">
      <w:pPr>
        <w:ind w:left="0" w:leftChars="0" w:firstLine="723" w:firstLineChars="100"/>
        <w:jc w:val="center"/>
        <w:rPr>
          <w:rFonts w:hint="eastAsia"/>
          <w:b/>
          <w:sz w:val="72"/>
          <w:szCs w:val="72"/>
          <w:lang w:val="en-US" w:eastAsia="zh-CN"/>
        </w:rPr>
      </w:pPr>
      <w:r>
        <w:rPr>
          <w:rFonts w:hint="eastAsia"/>
          <w:b/>
          <w:sz w:val="72"/>
          <w:szCs w:val="72"/>
          <w:lang w:val="en-US" w:eastAsia="zh-CN"/>
        </w:rPr>
        <w:t>装酒车间内净化等改造项目招标文件</w:t>
      </w:r>
    </w:p>
    <w:p w14:paraId="6C8A0AB9">
      <w:pPr>
        <w:pStyle w:val="11"/>
        <w:rPr>
          <w:rFonts w:hint="eastAsia"/>
          <w:b/>
          <w:sz w:val="72"/>
          <w:szCs w:val="72"/>
          <w:lang w:val="en-US" w:eastAsia="zh-CN"/>
        </w:rPr>
      </w:pPr>
    </w:p>
    <w:p w14:paraId="71EE460C">
      <w:pPr>
        <w:pStyle w:val="11"/>
        <w:rPr>
          <w:rFonts w:hint="eastAsia"/>
          <w:b/>
          <w:sz w:val="72"/>
          <w:szCs w:val="72"/>
          <w:lang w:val="en-US" w:eastAsia="zh-CN"/>
        </w:rPr>
      </w:pPr>
    </w:p>
    <w:p w14:paraId="5966801D">
      <w:pPr>
        <w:pStyle w:val="11"/>
        <w:rPr>
          <w:rFonts w:hint="eastAsia"/>
          <w:b/>
          <w:sz w:val="72"/>
          <w:szCs w:val="72"/>
          <w:lang w:val="en-US" w:eastAsia="zh-CN"/>
        </w:rPr>
      </w:pPr>
    </w:p>
    <w:p w14:paraId="467BD68A">
      <w:pPr>
        <w:pStyle w:val="11"/>
        <w:rPr>
          <w:rFonts w:hint="eastAsia" w:asciiTheme="minorEastAsia" w:hAnsiTheme="minorEastAsia" w:eastAsiaTheme="minorEastAsia" w:cstheme="minorEastAsia"/>
          <w:b/>
          <w:sz w:val="30"/>
          <w:szCs w:val="30"/>
          <w:lang w:val="en-US" w:eastAsia="zh-CN"/>
        </w:rPr>
      </w:pPr>
    </w:p>
    <w:p w14:paraId="53F1DCD3">
      <w:pPr>
        <w:pStyle w:val="11"/>
        <w:rPr>
          <w:rFonts w:hint="eastAsia" w:asciiTheme="minorEastAsia" w:hAnsiTheme="minorEastAsia" w:eastAsiaTheme="minorEastAsia" w:cstheme="minorEastAsia"/>
          <w:b/>
          <w:sz w:val="30"/>
          <w:szCs w:val="30"/>
          <w:lang w:val="en-US" w:eastAsia="zh-CN"/>
        </w:rPr>
      </w:pPr>
    </w:p>
    <w:p w14:paraId="03920A5F">
      <w:pPr>
        <w:pStyle w:val="11"/>
        <w:rPr>
          <w:rFonts w:hint="eastAsia" w:asciiTheme="minorEastAsia" w:hAnsiTheme="minorEastAsia" w:eastAsiaTheme="minorEastAsia" w:cstheme="minorEastAsia"/>
          <w:b/>
          <w:sz w:val="30"/>
          <w:szCs w:val="30"/>
          <w:lang w:val="en-US" w:eastAsia="zh-CN"/>
        </w:rPr>
      </w:pPr>
    </w:p>
    <w:p w14:paraId="5BBCD21A">
      <w:pPr>
        <w:pStyle w:val="11"/>
        <w:rPr>
          <w:rFonts w:hint="eastAsia" w:asciiTheme="minorEastAsia" w:hAnsiTheme="minorEastAsia" w:eastAsiaTheme="minorEastAsia" w:cstheme="minorEastAsia"/>
          <w:b/>
          <w:sz w:val="30"/>
          <w:szCs w:val="30"/>
          <w:lang w:val="en-US" w:eastAsia="zh-CN"/>
        </w:rPr>
      </w:pPr>
    </w:p>
    <w:p w14:paraId="199D6FB2">
      <w:pPr>
        <w:pStyle w:val="11"/>
        <w:rPr>
          <w:rFonts w:hint="eastAsia" w:asciiTheme="minorEastAsia" w:hAnsiTheme="minorEastAsia" w:eastAsiaTheme="minorEastAsia" w:cstheme="minorEastAsia"/>
          <w:b/>
          <w:sz w:val="30"/>
          <w:szCs w:val="30"/>
          <w:lang w:val="en-US" w:eastAsia="zh-CN"/>
        </w:rPr>
      </w:pPr>
      <w:r>
        <w:rPr>
          <w:rFonts w:hint="eastAsia" w:asciiTheme="minorEastAsia" w:hAnsiTheme="minorEastAsia" w:eastAsiaTheme="minorEastAsia" w:cstheme="minorEastAsia"/>
          <w:b/>
          <w:sz w:val="30"/>
          <w:szCs w:val="30"/>
          <w:lang w:val="en-US" w:eastAsia="zh-CN"/>
        </w:rPr>
        <w:t xml:space="preserve">                              宝丰酒业有限公司</w:t>
      </w:r>
    </w:p>
    <w:p w14:paraId="18F4CE97">
      <w:pPr>
        <w:ind w:firstLine="883"/>
        <w:jc w:val="center"/>
        <w:rPr>
          <w:rFonts w:hint="eastAsia" w:asciiTheme="minorEastAsia" w:hAnsiTheme="minorEastAsia" w:eastAsiaTheme="minorEastAsia" w:cstheme="minorEastAsia"/>
          <w:b/>
          <w:sz w:val="30"/>
          <w:szCs w:val="30"/>
          <w:lang w:val="en-US" w:eastAsia="zh-CN"/>
        </w:rPr>
      </w:pPr>
      <w:r>
        <w:rPr>
          <w:rFonts w:hint="eastAsia" w:asciiTheme="minorEastAsia" w:hAnsiTheme="minorEastAsia" w:eastAsiaTheme="minorEastAsia" w:cstheme="minorEastAsia"/>
          <w:b/>
          <w:sz w:val="30"/>
          <w:szCs w:val="30"/>
          <w:lang w:val="en-US" w:eastAsia="zh-CN"/>
        </w:rPr>
        <w:t xml:space="preserve">                                    基建部</w:t>
      </w:r>
    </w:p>
    <w:p w14:paraId="312D3992">
      <w:pPr>
        <w:pStyle w:val="11"/>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 xml:space="preserve">                                 2025.05.13</w:t>
      </w:r>
    </w:p>
    <w:p w14:paraId="43C0F3D2">
      <w:pPr>
        <w:ind w:firstLine="883"/>
        <w:jc w:val="center"/>
        <w:rPr>
          <w:rFonts w:hint="eastAsia" w:asciiTheme="minorEastAsia" w:hAnsiTheme="minorEastAsia" w:eastAsiaTheme="minorEastAsia" w:cstheme="minorEastAsia"/>
          <w:b/>
          <w:sz w:val="30"/>
          <w:szCs w:val="30"/>
        </w:rPr>
      </w:pPr>
    </w:p>
    <w:p w14:paraId="32DF2EFC">
      <w:pPr>
        <w:ind w:firstLine="883"/>
        <w:jc w:val="center"/>
        <w:rPr>
          <w:rFonts w:hint="eastAsia"/>
          <w:b/>
          <w:sz w:val="44"/>
          <w:szCs w:val="44"/>
        </w:rPr>
      </w:pPr>
    </w:p>
    <w:p w14:paraId="4760DB55">
      <w:pPr>
        <w:ind w:firstLine="883"/>
        <w:jc w:val="center"/>
        <w:rPr>
          <w:rFonts w:hint="eastAsia"/>
          <w:b/>
          <w:sz w:val="44"/>
          <w:szCs w:val="44"/>
        </w:rPr>
      </w:pPr>
    </w:p>
    <w:p w14:paraId="05BEC697">
      <w:pPr>
        <w:ind w:left="0" w:leftChars="0" w:firstLine="0" w:firstLineChars="0"/>
        <w:jc w:val="both"/>
        <w:rPr>
          <w:rFonts w:hint="eastAsia"/>
          <w:b/>
          <w:sz w:val="44"/>
          <w:szCs w:val="44"/>
        </w:rPr>
      </w:pPr>
    </w:p>
    <w:p w14:paraId="4DDC60BA">
      <w:pPr>
        <w:ind w:firstLine="883"/>
        <w:jc w:val="center"/>
        <w:rPr>
          <w:rFonts w:hint="eastAsia"/>
          <w:b/>
          <w:sz w:val="44"/>
          <w:szCs w:val="44"/>
        </w:rPr>
      </w:pPr>
      <w:r>
        <w:rPr>
          <w:rFonts w:hint="eastAsia"/>
          <w:b/>
          <w:sz w:val="44"/>
          <w:szCs w:val="44"/>
        </w:rPr>
        <w:t>目  录</w:t>
      </w:r>
    </w:p>
    <w:p w14:paraId="04B18966">
      <w:pPr>
        <w:pStyle w:val="9"/>
        <w:tabs>
          <w:tab w:val="right" w:leader="dot" w:pos="9746"/>
        </w:tabs>
        <w:ind w:firstLine="482"/>
      </w:pPr>
      <w:bookmarkStart w:id="0" w:name="_Toc373069472"/>
      <w:bookmarkStart w:id="1" w:name="_Toc370219562"/>
      <w:bookmarkStart w:id="2" w:name="_Toc373069580"/>
      <w:r>
        <w:rPr>
          <w:rFonts w:hint="eastAsia"/>
          <w:b/>
        </w:rPr>
        <w:fldChar w:fldCharType="begin"/>
      </w:r>
      <w:r>
        <w:rPr>
          <w:rFonts w:hint="eastAsia"/>
          <w:b/>
        </w:rPr>
        <w:instrText xml:space="preserve">TOC \o "1-2" \h  \u </w:instrText>
      </w:r>
      <w:r>
        <w:rPr>
          <w:rFonts w:hint="eastAsia"/>
          <w:b/>
        </w:rPr>
        <w:fldChar w:fldCharType="separate"/>
      </w:r>
      <w:r>
        <w:rPr>
          <w:rFonts w:hint="eastAsia"/>
        </w:rPr>
        <w:fldChar w:fldCharType="begin"/>
      </w:r>
      <w:r>
        <w:rPr>
          <w:rFonts w:hint="eastAsia"/>
        </w:rPr>
        <w:instrText xml:space="preserve"> HYPERLINK \l _Toc563 </w:instrText>
      </w:r>
      <w:r>
        <w:rPr>
          <w:rFonts w:hint="eastAsia"/>
        </w:rPr>
        <w:fldChar w:fldCharType="separate"/>
      </w:r>
      <w:r>
        <w:rPr>
          <w:rFonts w:hint="eastAsia"/>
        </w:rPr>
        <w:t>第一章   施工招标文件</w:t>
      </w:r>
      <w:r>
        <w:tab/>
      </w:r>
      <w:r>
        <w:fldChar w:fldCharType="begin"/>
      </w:r>
      <w:r>
        <w:instrText xml:space="preserve"> PAGEREF _Toc563 </w:instrText>
      </w:r>
      <w:r>
        <w:fldChar w:fldCharType="separate"/>
      </w:r>
      <w:r>
        <w:t>3</w:t>
      </w:r>
      <w:r>
        <w:fldChar w:fldCharType="end"/>
      </w:r>
      <w:r>
        <w:rPr>
          <w:rFonts w:hint="eastAsia"/>
        </w:rPr>
        <w:fldChar w:fldCharType="end"/>
      </w:r>
    </w:p>
    <w:p w14:paraId="50C1D921">
      <w:pPr>
        <w:pStyle w:val="10"/>
        <w:tabs>
          <w:tab w:val="right" w:leader="dot" w:pos="9746"/>
        </w:tabs>
        <w:ind w:left="480" w:firstLine="480"/>
      </w:pPr>
      <w:r>
        <w:rPr>
          <w:rFonts w:hint="eastAsia"/>
        </w:rPr>
        <w:fldChar w:fldCharType="begin"/>
      </w:r>
      <w:r>
        <w:rPr>
          <w:rFonts w:hint="eastAsia"/>
        </w:rPr>
        <w:instrText xml:space="preserve"> HYPERLINK \l _Toc5387 </w:instrText>
      </w:r>
      <w:r>
        <w:rPr>
          <w:rFonts w:hint="eastAsia"/>
        </w:rPr>
        <w:fldChar w:fldCharType="separate"/>
      </w:r>
      <w:r>
        <w:rPr>
          <w:rFonts w:hint="eastAsia"/>
        </w:rPr>
        <w:t>第一条  投标须知</w:t>
      </w:r>
      <w:r>
        <w:tab/>
      </w:r>
      <w:r>
        <w:fldChar w:fldCharType="begin"/>
      </w:r>
      <w:r>
        <w:instrText xml:space="preserve"> PAGEREF _Toc5387 </w:instrText>
      </w:r>
      <w:r>
        <w:fldChar w:fldCharType="separate"/>
      </w:r>
      <w:r>
        <w:t>3</w:t>
      </w:r>
      <w:r>
        <w:fldChar w:fldCharType="end"/>
      </w:r>
      <w:r>
        <w:rPr>
          <w:rFonts w:hint="eastAsia"/>
        </w:rPr>
        <w:fldChar w:fldCharType="end"/>
      </w:r>
    </w:p>
    <w:p w14:paraId="7692C21C">
      <w:pPr>
        <w:pStyle w:val="10"/>
        <w:tabs>
          <w:tab w:val="right" w:leader="dot" w:pos="9746"/>
        </w:tabs>
        <w:ind w:left="480" w:firstLine="480"/>
      </w:pPr>
      <w:r>
        <w:rPr>
          <w:rFonts w:hint="eastAsia"/>
        </w:rPr>
        <w:fldChar w:fldCharType="begin"/>
      </w:r>
      <w:r>
        <w:rPr>
          <w:rFonts w:hint="eastAsia"/>
        </w:rPr>
        <w:instrText xml:space="preserve"> HYPERLINK \l _Toc30071 </w:instrText>
      </w:r>
      <w:r>
        <w:rPr>
          <w:rFonts w:hint="eastAsia"/>
        </w:rPr>
        <w:fldChar w:fldCharType="separate"/>
      </w:r>
      <w:r>
        <w:rPr>
          <w:rFonts w:hint="eastAsia"/>
        </w:rPr>
        <w:t>第二条  工程概况</w:t>
      </w:r>
      <w:r>
        <w:tab/>
      </w:r>
      <w:r>
        <w:fldChar w:fldCharType="begin"/>
      </w:r>
      <w:r>
        <w:instrText xml:space="preserve"> PAGEREF _Toc30071 </w:instrText>
      </w:r>
      <w:r>
        <w:fldChar w:fldCharType="separate"/>
      </w:r>
      <w:r>
        <w:t>4</w:t>
      </w:r>
      <w:r>
        <w:fldChar w:fldCharType="end"/>
      </w:r>
      <w:r>
        <w:rPr>
          <w:rFonts w:hint="eastAsia"/>
        </w:rPr>
        <w:fldChar w:fldCharType="end"/>
      </w:r>
    </w:p>
    <w:p w14:paraId="0B2A5D29">
      <w:pPr>
        <w:pStyle w:val="10"/>
        <w:tabs>
          <w:tab w:val="right" w:leader="dot" w:pos="9746"/>
        </w:tabs>
        <w:ind w:left="480" w:firstLine="480"/>
      </w:pPr>
      <w:r>
        <w:rPr>
          <w:rFonts w:hint="eastAsia"/>
        </w:rPr>
        <w:fldChar w:fldCharType="begin"/>
      </w:r>
      <w:r>
        <w:rPr>
          <w:rFonts w:hint="eastAsia"/>
        </w:rPr>
        <w:instrText xml:space="preserve"> HYPERLINK \l _Toc20871 </w:instrText>
      </w:r>
      <w:r>
        <w:rPr>
          <w:rFonts w:hint="eastAsia"/>
        </w:rPr>
        <w:fldChar w:fldCharType="separate"/>
      </w:r>
      <w:r>
        <w:rPr>
          <w:rFonts w:hint="eastAsia"/>
        </w:rPr>
        <w:t>第三条  项目期限</w:t>
      </w:r>
      <w:r>
        <w:tab/>
      </w:r>
      <w:r>
        <w:fldChar w:fldCharType="begin"/>
      </w:r>
      <w:r>
        <w:instrText xml:space="preserve"> PAGEREF _Toc20871 </w:instrText>
      </w:r>
      <w:r>
        <w:fldChar w:fldCharType="separate"/>
      </w:r>
      <w:r>
        <w:t>4</w:t>
      </w:r>
      <w:r>
        <w:fldChar w:fldCharType="end"/>
      </w:r>
      <w:r>
        <w:rPr>
          <w:rFonts w:hint="eastAsia"/>
        </w:rPr>
        <w:fldChar w:fldCharType="end"/>
      </w:r>
    </w:p>
    <w:p w14:paraId="1A37997F">
      <w:pPr>
        <w:pStyle w:val="10"/>
        <w:tabs>
          <w:tab w:val="right" w:leader="dot" w:pos="9746"/>
        </w:tabs>
        <w:ind w:left="480" w:firstLine="480"/>
      </w:pPr>
      <w:r>
        <w:rPr>
          <w:rFonts w:hint="eastAsia"/>
        </w:rPr>
        <w:fldChar w:fldCharType="begin"/>
      </w:r>
      <w:r>
        <w:rPr>
          <w:rFonts w:hint="eastAsia"/>
        </w:rPr>
        <w:instrText xml:space="preserve"> HYPERLINK \l _Toc11469 </w:instrText>
      </w:r>
      <w:r>
        <w:rPr>
          <w:rFonts w:hint="eastAsia"/>
        </w:rPr>
        <w:fldChar w:fldCharType="separate"/>
      </w:r>
      <w:r>
        <w:rPr>
          <w:rFonts w:hint="eastAsia"/>
        </w:rPr>
        <w:t>第四条  施工工地</w:t>
      </w:r>
      <w:r>
        <w:tab/>
      </w:r>
      <w:r>
        <w:rPr>
          <w:rFonts w:hint="eastAsia"/>
          <w:lang w:val="en-US" w:eastAsia="zh-CN"/>
        </w:rPr>
        <w:t>3</w:t>
      </w:r>
      <w:r>
        <w:rPr>
          <w:rFonts w:hint="eastAsia"/>
        </w:rPr>
        <w:fldChar w:fldCharType="end"/>
      </w:r>
    </w:p>
    <w:p w14:paraId="64CB79EC">
      <w:pPr>
        <w:pStyle w:val="10"/>
        <w:tabs>
          <w:tab w:val="right" w:leader="dot" w:pos="9746"/>
        </w:tabs>
        <w:ind w:left="480" w:firstLine="480"/>
      </w:pPr>
      <w:r>
        <w:rPr>
          <w:rFonts w:hint="eastAsia"/>
        </w:rPr>
        <w:fldChar w:fldCharType="begin"/>
      </w:r>
      <w:r>
        <w:rPr>
          <w:rFonts w:hint="eastAsia"/>
        </w:rPr>
        <w:instrText xml:space="preserve"> HYPERLINK \l _Toc22087 </w:instrText>
      </w:r>
      <w:r>
        <w:rPr>
          <w:rFonts w:hint="eastAsia"/>
        </w:rPr>
        <w:fldChar w:fldCharType="separate"/>
      </w:r>
      <w:r>
        <w:rPr>
          <w:rFonts w:hint="eastAsia"/>
        </w:rPr>
        <w:t>第五条  工程质量目标</w:t>
      </w:r>
      <w:r>
        <w:tab/>
      </w:r>
      <w:r>
        <w:fldChar w:fldCharType="begin"/>
      </w:r>
      <w:r>
        <w:instrText xml:space="preserve"> PAGEREF _Toc22087 </w:instrText>
      </w:r>
      <w:r>
        <w:fldChar w:fldCharType="separate"/>
      </w:r>
      <w:r>
        <w:t>5</w:t>
      </w:r>
      <w:r>
        <w:fldChar w:fldCharType="end"/>
      </w:r>
      <w:r>
        <w:rPr>
          <w:rFonts w:hint="eastAsia"/>
        </w:rPr>
        <w:fldChar w:fldCharType="end"/>
      </w:r>
    </w:p>
    <w:p w14:paraId="654E3C76">
      <w:pPr>
        <w:pStyle w:val="10"/>
        <w:tabs>
          <w:tab w:val="right" w:leader="dot" w:pos="9746"/>
        </w:tabs>
        <w:ind w:left="480" w:firstLine="480"/>
      </w:pPr>
      <w:r>
        <w:rPr>
          <w:rFonts w:hint="eastAsia"/>
        </w:rPr>
        <w:fldChar w:fldCharType="begin"/>
      </w:r>
      <w:r>
        <w:rPr>
          <w:rFonts w:hint="eastAsia"/>
        </w:rPr>
        <w:instrText xml:space="preserve"> HYPERLINK \l _Toc19174 </w:instrText>
      </w:r>
      <w:r>
        <w:rPr>
          <w:rFonts w:hint="eastAsia"/>
        </w:rPr>
        <w:fldChar w:fldCharType="separate"/>
      </w:r>
      <w:r>
        <w:rPr>
          <w:rFonts w:hint="eastAsia"/>
        </w:rPr>
        <w:t>第六条  投标保证金</w:t>
      </w:r>
      <w:r>
        <w:tab/>
      </w:r>
      <w:r>
        <w:fldChar w:fldCharType="begin"/>
      </w:r>
      <w:r>
        <w:instrText xml:space="preserve"> PAGEREF _Toc19174 </w:instrText>
      </w:r>
      <w:r>
        <w:fldChar w:fldCharType="separate"/>
      </w:r>
      <w:r>
        <w:t>5</w:t>
      </w:r>
      <w:r>
        <w:fldChar w:fldCharType="end"/>
      </w:r>
      <w:r>
        <w:rPr>
          <w:rFonts w:hint="eastAsia"/>
        </w:rPr>
        <w:fldChar w:fldCharType="end"/>
      </w:r>
    </w:p>
    <w:p w14:paraId="553C283C">
      <w:pPr>
        <w:pStyle w:val="10"/>
        <w:tabs>
          <w:tab w:val="right" w:leader="dot" w:pos="9746"/>
        </w:tabs>
        <w:ind w:left="480" w:firstLine="480"/>
      </w:pPr>
      <w:r>
        <w:rPr>
          <w:rFonts w:hint="eastAsia"/>
        </w:rPr>
        <w:fldChar w:fldCharType="begin"/>
      </w:r>
      <w:r>
        <w:rPr>
          <w:rFonts w:hint="eastAsia"/>
        </w:rPr>
        <w:instrText xml:space="preserve"> HYPERLINK \l _Toc28950 </w:instrText>
      </w:r>
      <w:r>
        <w:rPr>
          <w:rFonts w:hint="eastAsia"/>
        </w:rPr>
        <w:fldChar w:fldCharType="separate"/>
      </w:r>
      <w:r>
        <w:rPr>
          <w:rFonts w:hint="eastAsia"/>
        </w:rPr>
        <w:t>第七条  工程款支付方式</w:t>
      </w:r>
      <w:r>
        <w:tab/>
      </w:r>
      <w:r>
        <w:fldChar w:fldCharType="begin"/>
      </w:r>
      <w:r>
        <w:instrText xml:space="preserve"> PAGEREF _Toc28950 </w:instrText>
      </w:r>
      <w:r>
        <w:fldChar w:fldCharType="separate"/>
      </w:r>
      <w:r>
        <w:t>5</w:t>
      </w:r>
      <w:r>
        <w:fldChar w:fldCharType="end"/>
      </w:r>
      <w:r>
        <w:rPr>
          <w:rFonts w:hint="eastAsia"/>
        </w:rPr>
        <w:fldChar w:fldCharType="end"/>
      </w:r>
    </w:p>
    <w:p w14:paraId="798991B0">
      <w:pPr>
        <w:pStyle w:val="10"/>
        <w:tabs>
          <w:tab w:val="right" w:leader="dot" w:pos="9746"/>
        </w:tabs>
        <w:ind w:left="480" w:firstLine="480"/>
        <w:rPr>
          <w:rFonts w:hint="eastAsia"/>
        </w:rPr>
      </w:pPr>
      <w:r>
        <w:rPr>
          <w:rFonts w:hint="eastAsia"/>
        </w:rPr>
        <w:fldChar w:fldCharType="begin"/>
      </w:r>
      <w:r>
        <w:rPr>
          <w:rFonts w:hint="eastAsia"/>
        </w:rPr>
        <w:instrText xml:space="preserve"> HYPERLINK \l _Toc11473 </w:instrText>
      </w:r>
      <w:r>
        <w:rPr>
          <w:rFonts w:hint="eastAsia"/>
        </w:rPr>
        <w:fldChar w:fldCharType="separate"/>
      </w:r>
      <w:r>
        <w:rPr>
          <w:rFonts w:hint="eastAsia"/>
        </w:rPr>
        <w:t>第八条  商务报价须知</w:t>
      </w:r>
      <w:r>
        <w:tab/>
      </w:r>
      <w:r>
        <w:rPr>
          <w:rFonts w:hint="eastAsia"/>
          <w:lang w:val="en-US" w:eastAsia="zh-CN"/>
        </w:rPr>
        <w:t>4</w:t>
      </w:r>
      <w:r>
        <w:rPr>
          <w:rFonts w:hint="eastAsia"/>
        </w:rPr>
        <w:fldChar w:fldCharType="end"/>
      </w:r>
    </w:p>
    <w:p w14:paraId="075EA781">
      <w:pPr>
        <w:pStyle w:val="10"/>
        <w:tabs>
          <w:tab w:val="right" w:leader="dot" w:pos="9746"/>
        </w:tabs>
        <w:ind w:left="480" w:firstLine="480"/>
      </w:pPr>
      <w:r>
        <w:rPr>
          <w:rFonts w:hint="eastAsia"/>
        </w:rPr>
        <w:fldChar w:fldCharType="begin"/>
      </w:r>
      <w:r>
        <w:rPr>
          <w:rFonts w:hint="eastAsia"/>
        </w:rPr>
        <w:instrText xml:space="preserve"> HYPERLINK \l _Toc32619 </w:instrText>
      </w:r>
      <w:r>
        <w:rPr>
          <w:rFonts w:hint="eastAsia"/>
        </w:rPr>
        <w:fldChar w:fldCharType="separate"/>
      </w:r>
      <w:r>
        <w:rPr>
          <w:rFonts w:hint="eastAsia"/>
        </w:rPr>
        <w:t>第九条  工程</w:t>
      </w:r>
      <w:r>
        <w:rPr>
          <w:rFonts w:hint="eastAsia"/>
          <w:lang w:val="en-US" w:eastAsia="zh-CN"/>
        </w:rPr>
        <w:t>技术相关要</w:t>
      </w:r>
      <w:r>
        <w:rPr>
          <w:rFonts w:hint="eastAsia"/>
        </w:rPr>
        <w:t>求</w:t>
      </w:r>
      <w:r>
        <w:tab/>
      </w:r>
      <w:r>
        <w:fldChar w:fldCharType="begin"/>
      </w:r>
      <w:r>
        <w:instrText xml:space="preserve"> PAGEREF _Toc32619 </w:instrText>
      </w:r>
      <w:r>
        <w:fldChar w:fldCharType="separate"/>
      </w:r>
      <w:r>
        <w:t>6</w:t>
      </w:r>
      <w:r>
        <w:fldChar w:fldCharType="end"/>
      </w:r>
      <w:r>
        <w:rPr>
          <w:rFonts w:hint="eastAsia"/>
        </w:rPr>
        <w:fldChar w:fldCharType="end"/>
      </w:r>
    </w:p>
    <w:p w14:paraId="32511355">
      <w:pPr>
        <w:pStyle w:val="10"/>
        <w:tabs>
          <w:tab w:val="right" w:leader="dot" w:pos="9746"/>
        </w:tabs>
        <w:ind w:left="480" w:firstLine="480"/>
      </w:pPr>
      <w:r>
        <w:rPr>
          <w:rFonts w:hint="eastAsia"/>
        </w:rPr>
        <w:fldChar w:fldCharType="begin"/>
      </w:r>
      <w:r>
        <w:rPr>
          <w:rFonts w:hint="eastAsia"/>
        </w:rPr>
        <w:instrText xml:space="preserve"> HYPERLINK \l _Toc32619 </w:instrText>
      </w:r>
      <w:r>
        <w:rPr>
          <w:rFonts w:hint="eastAsia"/>
        </w:rPr>
        <w:fldChar w:fldCharType="separate"/>
      </w:r>
      <w:r>
        <w:rPr>
          <w:rFonts w:hint="eastAsia"/>
        </w:rPr>
        <w:t>第</w:t>
      </w:r>
      <w:r>
        <w:rPr>
          <w:rFonts w:hint="eastAsia"/>
          <w:lang w:val="en-US" w:eastAsia="zh-CN"/>
        </w:rPr>
        <w:t>十</w:t>
      </w:r>
      <w:r>
        <w:rPr>
          <w:rFonts w:hint="eastAsia"/>
        </w:rPr>
        <w:t>条  工程承包要求</w:t>
      </w:r>
      <w:r>
        <w:tab/>
      </w:r>
      <w:r>
        <w:rPr>
          <w:rFonts w:hint="eastAsia"/>
          <w:lang w:val="en-US" w:eastAsia="zh-CN"/>
        </w:rPr>
        <w:t>6</w:t>
      </w:r>
      <w:r>
        <w:rPr>
          <w:rFonts w:hint="eastAsia"/>
        </w:rPr>
        <w:fldChar w:fldCharType="end"/>
      </w:r>
    </w:p>
    <w:p w14:paraId="7BCADA81">
      <w:pPr>
        <w:pStyle w:val="10"/>
        <w:tabs>
          <w:tab w:val="right" w:leader="dot" w:pos="9746"/>
        </w:tabs>
        <w:ind w:left="480" w:firstLine="480"/>
      </w:pPr>
      <w:r>
        <w:rPr>
          <w:rFonts w:hint="eastAsia"/>
        </w:rPr>
        <w:fldChar w:fldCharType="begin"/>
      </w:r>
      <w:r>
        <w:rPr>
          <w:rFonts w:hint="eastAsia"/>
        </w:rPr>
        <w:instrText xml:space="preserve"> HYPERLINK \l _Toc1070 </w:instrText>
      </w:r>
      <w:r>
        <w:rPr>
          <w:rFonts w:hint="eastAsia"/>
        </w:rPr>
        <w:fldChar w:fldCharType="separate"/>
      </w:r>
      <w:r>
        <w:rPr>
          <w:rFonts w:hint="eastAsia"/>
        </w:rPr>
        <w:t>第十</w:t>
      </w:r>
      <w:r>
        <w:rPr>
          <w:rFonts w:hint="eastAsia"/>
          <w:lang w:val="en-US" w:eastAsia="zh-CN"/>
        </w:rPr>
        <w:t>一</w:t>
      </w:r>
      <w:r>
        <w:rPr>
          <w:rFonts w:hint="eastAsia"/>
        </w:rPr>
        <w:t>条  评标原则</w:t>
      </w:r>
      <w:r>
        <w:tab/>
      </w:r>
      <w:r>
        <w:rPr>
          <w:rFonts w:hint="eastAsia"/>
          <w:lang w:val="en-US" w:eastAsia="zh-CN"/>
        </w:rPr>
        <w:t>6</w:t>
      </w:r>
      <w:r>
        <w:rPr>
          <w:rFonts w:hint="eastAsia"/>
        </w:rPr>
        <w:fldChar w:fldCharType="end"/>
      </w:r>
    </w:p>
    <w:p w14:paraId="139604DB">
      <w:pPr>
        <w:pStyle w:val="10"/>
        <w:tabs>
          <w:tab w:val="right" w:leader="dot" w:pos="9746"/>
        </w:tabs>
        <w:ind w:left="480" w:firstLine="480"/>
      </w:pPr>
      <w:r>
        <w:rPr>
          <w:rFonts w:hint="eastAsia"/>
        </w:rPr>
        <w:fldChar w:fldCharType="begin"/>
      </w:r>
      <w:r>
        <w:rPr>
          <w:rFonts w:hint="eastAsia"/>
        </w:rPr>
        <w:instrText xml:space="preserve"> HYPERLINK \l _Toc5732 </w:instrText>
      </w:r>
      <w:r>
        <w:rPr>
          <w:rFonts w:hint="eastAsia"/>
        </w:rPr>
        <w:fldChar w:fldCharType="separate"/>
      </w:r>
      <w:r>
        <w:rPr>
          <w:rFonts w:hint="eastAsia"/>
        </w:rPr>
        <w:t>第十</w:t>
      </w:r>
      <w:r>
        <w:rPr>
          <w:rFonts w:hint="eastAsia"/>
          <w:lang w:val="en-US" w:eastAsia="zh-CN"/>
        </w:rPr>
        <w:t>二</w:t>
      </w:r>
      <w:r>
        <w:rPr>
          <w:rFonts w:hint="eastAsia"/>
        </w:rPr>
        <w:t>条  投标日程安排</w:t>
      </w:r>
      <w:r>
        <w:tab/>
      </w:r>
      <w:r>
        <w:fldChar w:fldCharType="begin"/>
      </w:r>
      <w:r>
        <w:instrText xml:space="preserve"> PAGEREF _Toc5732 </w:instrText>
      </w:r>
      <w:r>
        <w:fldChar w:fldCharType="separate"/>
      </w:r>
      <w:r>
        <w:t>7</w:t>
      </w:r>
      <w:r>
        <w:fldChar w:fldCharType="end"/>
      </w:r>
      <w:r>
        <w:rPr>
          <w:rFonts w:hint="eastAsia"/>
        </w:rPr>
        <w:fldChar w:fldCharType="end"/>
      </w:r>
    </w:p>
    <w:p w14:paraId="2B9FE09F">
      <w:pPr>
        <w:pStyle w:val="10"/>
        <w:tabs>
          <w:tab w:val="right" w:leader="dot" w:pos="9746"/>
        </w:tabs>
        <w:ind w:left="480" w:firstLine="480"/>
        <w:rPr>
          <w:rFonts w:hint="eastAsia"/>
        </w:rPr>
      </w:pPr>
      <w:r>
        <w:rPr>
          <w:rFonts w:hint="eastAsia"/>
        </w:rPr>
        <w:fldChar w:fldCharType="begin"/>
      </w:r>
      <w:r>
        <w:rPr>
          <w:rFonts w:hint="eastAsia"/>
        </w:rPr>
        <w:instrText xml:space="preserve"> HYPERLINK \l _Toc31664 </w:instrText>
      </w:r>
      <w:r>
        <w:rPr>
          <w:rFonts w:hint="eastAsia"/>
        </w:rPr>
        <w:fldChar w:fldCharType="separate"/>
      </w:r>
      <w:r>
        <w:rPr>
          <w:rFonts w:hint="eastAsia"/>
        </w:rPr>
        <w:t>第十</w:t>
      </w:r>
      <w:r>
        <w:rPr>
          <w:rFonts w:hint="eastAsia"/>
          <w:lang w:val="en-US" w:eastAsia="zh-CN"/>
        </w:rPr>
        <w:t>三</w:t>
      </w:r>
      <w:r>
        <w:rPr>
          <w:rFonts w:hint="eastAsia"/>
        </w:rPr>
        <w:t>条  其他</w:t>
      </w:r>
      <w:r>
        <w:tab/>
      </w:r>
      <w:r>
        <w:fldChar w:fldCharType="begin"/>
      </w:r>
      <w:r>
        <w:instrText xml:space="preserve"> PAGEREF _Toc31664 </w:instrText>
      </w:r>
      <w:r>
        <w:fldChar w:fldCharType="separate"/>
      </w:r>
      <w:r>
        <w:t>8</w:t>
      </w:r>
      <w:r>
        <w:fldChar w:fldCharType="end"/>
      </w:r>
      <w:r>
        <w:rPr>
          <w:rFonts w:hint="eastAsia"/>
        </w:rPr>
        <w:fldChar w:fldCharType="end"/>
      </w:r>
    </w:p>
    <w:p w14:paraId="2F79BE51">
      <w:pPr>
        <w:ind w:firstLine="480"/>
        <w:jc w:val="both"/>
        <w:rPr>
          <w:rFonts w:hint="eastAsia"/>
        </w:rPr>
      </w:pPr>
      <w:r>
        <w:rPr>
          <w:rFonts w:hint="eastAsia"/>
        </w:rPr>
        <w:fldChar w:fldCharType="end"/>
      </w:r>
    </w:p>
    <w:p w14:paraId="35538C35">
      <w:pPr>
        <w:pStyle w:val="2"/>
        <w:ind w:firstLine="600"/>
        <w:rPr>
          <w:rFonts w:hint="eastAsia"/>
          <w:b w:val="0"/>
          <w:sz w:val="30"/>
          <w:szCs w:val="30"/>
        </w:rPr>
      </w:pPr>
      <w:r>
        <w:rPr>
          <w:rFonts w:hint="eastAsia"/>
          <w:b w:val="0"/>
          <w:sz w:val="30"/>
          <w:szCs w:val="30"/>
        </w:rPr>
        <w:br w:type="page"/>
      </w:r>
      <w:bookmarkStart w:id="3" w:name="_Toc563"/>
      <w:bookmarkStart w:id="4" w:name="_Toc22277"/>
      <w:bookmarkStart w:id="5" w:name="_Toc24565"/>
      <w:r>
        <w:rPr>
          <w:rStyle w:val="15"/>
          <w:rFonts w:hint="eastAsia"/>
          <w:b/>
        </w:rPr>
        <w:t>第一章   施工招标文件</w:t>
      </w:r>
      <w:bookmarkEnd w:id="0"/>
      <w:bookmarkEnd w:id="1"/>
      <w:bookmarkEnd w:id="2"/>
      <w:bookmarkEnd w:id="3"/>
      <w:bookmarkEnd w:id="4"/>
      <w:bookmarkEnd w:id="5"/>
    </w:p>
    <w:p w14:paraId="13A8EE34">
      <w:pPr>
        <w:pStyle w:val="3"/>
        <w:rPr>
          <w:rFonts w:hint="eastAsia"/>
        </w:rPr>
      </w:pPr>
      <w:bookmarkStart w:id="6" w:name="_Toc373069581"/>
      <w:bookmarkStart w:id="7" w:name="_Toc5387"/>
      <w:bookmarkStart w:id="8" w:name="_Toc373069473"/>
      <w:bookmarkStart w:id="9" w:name="_Toc370219563"/>
      <w:bookmarkStart w:id="10" w:name="_Toc18293"/>
      <w:bookmarkStart w:id="11" w:name="_Toc19752"/>
      <w:r>
        <w:rPr>
          <w:rFonts w:hint="eastAsia"/>
        </w:rPr>
        <w:t>第一条  投标须知</w:t>
      </w:r>
      <w:bookmarkEnd w:id="6"/>
      <w:bookmarkEnd w:id="7"/>
      <w:bookmarkEnd w:id="8"/>
      <w:bookmarkEnd w:id="9"/>
      <w:bookmarkEnd w:id="10"/>
      <w:bookmarkEnd w:id="11"/>
    </w:p>
    <w:p w14:paraId="1E85C5EB">
      <w:pPr>
        <w:ind w:firstLine="480"/>
        <w:rPr>
          <w:rFonts w:hint="eastAsia"/>
        </w:rPr>
      </w:pPr>
      <w:r>
        <w:rPr>
          <w:rFonts w:hint="eastAsia"/>
        </w:rPr>
        <w:t>1.1. 凡参加本次</w:t>
      </w:r>
      <w:r>
        <w:rPr>
          <w:rFonts w:hint="eastAsia"/>
          <w:u w:val="single"/>
        </w:rPr>
        <w:t xml:space="preserve"> </w:t>
      </w:r>
      <w:r>
        <w:rPr>
          <w:rFonts w:hint="eastAsia"/>
          <w:u w:val="single"/>
          <w:lang w:val="en-US" w:eastAsia="zh-CN"/>
        </w:rPr>
        <w:t>宝丰酒业有限公司装酒车间内部净化等改造项目</w:t>
      </w:r>
      <w:r>
        <w:rPr>
          <w:rFonts w:hint="eastAsia"/>
          <w:u w:val="single"/>
        </w:rPr>
        <w:t xml:space="preserve"> </w:t>
      </w:r>
      <w:r>
        <w:rPr>
          <w:rFonts w:hint="eastAsia"/>
        </w:rPr>
        <w:t>的投标者，必须已通过资格预审，且已收到招标邀请书的单位。</w:t>
      </w:r>
    </w:p>
    <w:p w14:paraId="12D22BDB">
      <w:pPr>
        <w:ind w:firstLine="480"/>
        <w:rPr>
          <w:rFonts w:hint="eastAsia"/>
        </w:rPr>
      </w:pPr>
      <w:r>
        <w:rPr>
          <w:rFonts w:hint="eastAsia"/>
        </w:rPr>
        <w:t>1.2.  不论投标的结果如何，投标单位应承担编制和提交投标文件的全部费用，招标单位对这些费用一概不负任何责任。</w:t>
      </w:r>
    </w:p>
    <w:p w14:paraId="194F6AF4">
      <w:pPr>
        <w:ind w:firstLine="480"/>
        <w:rPr>
          <w:rFonts w:hint="eastAsia"/>
        </w:rPr>
      </w:pPr>
      <w:r>
        <w:rPr>
          <w:rFonts w:hint="eastAsia"/>
        </w:rPr>
        <w:t>1.3.  本施工招标文件及答疑书面文件是投标单位编制投标书的重要依据，也是日后签订合同的重要依据。与中标单位的中标通知书同为合同附件，具有相应的法律效力，望投标单位予以重视。</w:t>
      </w:r>
    </w:p>
    <w:p w14:paraId="154B1274">
      <w:pPr>
        <w:ind w:firstLine="480"/>
        <w:rPr>
          <w:rFonts w:hint="eastAsia"/>
        </w:rPr>
      </w:pPr>
      <w:r>
        <w:rPr>
          <w:rFonts w:hint="eastAsia"/>
        </w:rPr>
        <w:t>1.4.  投标单位应认真踏勘施工现场，熟悉现场地形、道路和地表、周围环境，了解一切可能影响施工、投标报价的因素。但投标单位必须对所获资料、信息的正确性负全部责任，且所需费用由投标单位自理。一旦中标，投标单位不得以不完全了解施工现场为借口，而提出额外赔偿，或延长工期的要求。若提出此类要求，招标单位不做任何考虑。</w:t>
      </w:r>
    </w:p>
    <w:p w14:paraId="57ED24A8">
      <w:pPr>
        <w:ind w:firstLine="480"/>
        <w:rPr>
          <w:rFonts w:hint="eastAsia"/>
        </w:rPr>
      </w:pPr>
      <w:r>
        <w:rPr>
          <w:rFonts w:hint="eastAsia"/>
        </w:rPr>
        <w:t>1.5.  投标单位拟采用的竞争措施应在投标书内详细列明，并在投标书中有关报价中予以说明不计或减免。</w:t>
      </w:r>
    </w:p>
    <w:p w14:paraId="548CF620">
      <w:pPr>
        <w:ind w:firstLine="480"/>
        <w:rPr>
          <w:rFonts w:hint="eastAsia"/>
        </w:rPr>
      </w:pPr>
      <w:r>
        <w:rPr>
          <w:rFonts w:hint="eastAsia"/>
        </w:rPr>
        <w:t>1.6.  投标单位在参加本工程招标活动中，必须由本企业的法定代表人或授权委托人及工程项目经理、预算员参加。不得委派其它施工单位的人员参加，若有发现均按中途退标处理。</w:t>
      </w:r>
    </w:p>
    <w:p w14:paraId="05A714CC">
      <w:pPr>
        <w:ind w:firstLine="480"/>
        <w:rPr>
          <w:rFonts w:hint="eastAsia"/>
        </w:rPr>
      </w:pPr>
      <w:r>
        <w:rPr>
          <w:rFonts w:hint="eastAsia"/>
        </w:rPr>
        <w:t>1.7.  投标单位应按招标文件规定的日程安排，准时参加本工程的招标各项活动，如缺席按废标处理。</w:t>
      </w:r>
    </w:p>
    <w:p w14:paraId="7E704877">
      <w:pPr>
        <w:ind w:firstLine="480"/>
        <w:rPr>
          <w:rFonts w:hint="eastAsia"/>
        </w:rPr>
      </w:pPr>
      <w:r>
        <w:rPr>
          <w:rFonts w:hint="eastAsia"/>
        </w:rPr>
        <w:t>1.8.  投标单位在收到我方发出的通知、文件后，应在我方规定的时间内以书面形式通知我方，确认已收到该通知、文件。</w:t>
      </w:r>
    </w:p>
    <w:p w14:paraId="2365CB8F">
      <w:pPr>
        <w:ind w:firstLine="480"/>
        <w:rPr>
          <w:rFonts w:hint="eastAsia"/>
        </w:rPr>
      </w:pPr>
      <w:r>
        <w:rPr>
          <w:rFonts w:hint="eastAsia"/>
        </w:rPr>
        <w:t>1.9.  投标文件由投标单位编制，投标单位已被视为巨细无疑地审查全部招标、投标文件后才提交，所以投标单位需对投标文件负全部责任。</w:t>
      </w:r>
    </w:p>
    <w:p w14:paraId="3D8C3D1B">
      <w:pPr>
        <w:ind w:firstLine="480"/>
        <w:rPr>
          <w:rFonts w:hint="eastAsia"/>
        </w:rPr>
      </w:pPr>
      <w:r>
        <w:rPr>
          <w:rFonts w:hint="eastAsia"/>
        </w:rPr>
        <w:t>1.10.  开标之后，若招标单位发现投标单位提交的投标文件中有任何错误、标价不一致或明显过高过低或其他不清楚的问题，招标单位可以提出询问，投标单位只可提出遵守其投标文件或撤销投标文件。</w:t>
      </w:r>
    </w:p>
    <w:p w14:paraId="1102BB86">
      <w:pPr>
        <w:ind w:firstLine="480"/>
        <w:rPr>
          <w:rFonts w:hint="eastAsia"/>
        </w:rPr>
      </w:pPr>
      <w:r>
        <w:rPr>
          <w:rFonts w:hint="eastAsia"/>
        </w:rPr>
        <w:t xml:space="preserve">1.11.  投标单位对本文件如有异议，收到本招标文件 </w:t>
      </w:r>
      <w:r>
        <w:rPr>
          <w:rFonts w:hint="eastAsia"/>
          <w:lang w:val="en-US" w:eastAsia="zh-CN"/>
        </w:rPr>
        <w:t>2</w:t>
      </w:r>
      <w:r>
        <w:rPr>
          <w:rFonts w:hint="eastAsia"/>
        </w:rPr>
        <w:t xml:space="preserve"> 天内书面通知招标单位，招标单位给以书面答疑，异议部分以招标单位书面答疑为准。投标单位未提出异议部分，被视为投标单位已完全认可，中标后不得籍任何借口要求变更、索赔及补偿。</w:t>
      </w:r>
    </w:p>
    <w:p w14:paraId="42BA1994">
      <w:pPr>
        <w:ind w:firstLine="480"/>
        <w:rPr>
          <w:rFonts w:hint="eastAsia"/>
        </w:rPr>
      </w:pPr>
      <w:r>
        <w:rPr>
          <w:rFonts w:hint="eastAsia"/>
        </w:rPr>
        <w:t>1.12.  本工程中标单位确定的项目经理，必须是中标单位提供的考察项目的项目经理，否则，招标单位在中标单位进场后有权终止合同，中标单位必须无条件退场，并承担由此造成的一切损失。</w:t>
      </w:r>
    </w:p>
    <w:p w14:paraId="3DE70D07">
      <w:pPr>
        <w:ind w:firstLine="480"/>
        <w:rPr>
          <w:rFonts w:hint="eastAsia"/>
        </w:rPr>
      </w:pPr>
      <w:r>
        <w:rPr>
          <w:rFonts w:hint="eastAsia"/>
        </w:rPr>
        <w:t>1.13.  本工程若由于中标方原因造成的合同终止进行清算时，清算方法参照招标单位相关规定办理。</w:t>
      </w:r>
    </w:p>
    <w:p w14:paraId="510752A5">
      <w:pPr>
        <w:ind w:firstLine="480"/>
        <w:rPr>
          <w:rFonts w:hint="eastAsia"/>
        </w:rPr>
      </w:pPr>
      <w:r>
        <w:rPr>
          <w:rFonts w:hint="eastAsia"/>
        </w:rPr>
        <w:t>1.14.  联系人及联系方式：</w:t>
      </w:r>
    </w:p>
    <w:p w14:paraId="477ED4C8">
      <w:pPr>
        <w:ind w:firstLine="480"/>
        <w:rPr>
          <w:rFonts w:hint="default" w:eastAsia="宋体"/>
          <w:color w:val="auto"/>
          <w:highlight w:val="red"/>
          <w:u w:val="single"/>
          <w:lang w:val="en-US" w:eastAsia="zh-CN"/>
        </w:rPr>
      </w:pPr>
      <w:r>
        <w:rPr>
          <w:rFonts w:hint="eastAsia"/>
        </w:rPr>
        <w:t xml:space="preserve">财务部： </w:t>
      </w:r>
      <w:r>
        <w:rPr>
          <w:rFonts w:hint="eastAsia"/>
          <w:lang w:val="en-US" w:eastAsia="zh-CN"/>
        </w:rPr>
        <w:t xml:space="preserve">  张田格 15503757989 </w:t>
      </w:r>
    </w:p>
    <w:p w14:paraId="4DCDCA77">
      <w:pPr>
        <w:ind w:firstLine="480"/>
        <w:rPr>
          <w:rFonts w:hint="default" w:eastAsia="宋体"/>
          <w:lang w:val="en-US" w:eastAsia="zh-CN"/>
        </w:rPr>
      </w:pPr>
      <w:r>
        <w:rPr>
          <w:rFonts w:hint="eastAsia"/>
        </w:rPr>
        <w:t xml:space="preserve">基建部：   </w:t>
      </w:r>
      <w:r>
        <w:rPr>
          <w:rFonts w:hint="eastAsia"/>
          <w:lang w:val="en-US" w:eastAsia="zh-CN"/>
        </w:rPr>
        <w:t>王胜俊 15639955825</w:t>
      </w:r>
    </w:p>
    <w:p w14:paraId="2EA89D90">
      <w:pPr>
        <w:pStyle w:val="3"/>
        <w:rPr>
          <w:rFonts w:hint="eastAsia"/>
        </w:rPr>
      </w:pPr>
      <w:bookmarkStart w:id="12" w:name="_Toc370219564"/>
      <w:bookmarkStart w:id="13" w:name="_Toc16318"/>
      <w:bookmarkStart w:id="14" w:name="_Toc19149"/>
      <w:bookmarkStart w:id="15" w:name="_Toc373069582"/>
      <w:bookmarkStart w:id="16" w:name="_Toc373069474"/>
      <w:bookmarkStart w:id="17" w:name="_Toc30071"/>
      <w:r>
        <w:rPr>
          <w:rFonts w:hint="eastAsia"/>
        </w:rPr>
        <w:t>第二条  工程概况</w:t>
      </w:r>
      <w:bookmarkEnd w:id="12"/>
      <w:bookmarkEnd w:id="13"/>
      <w:bookmarkEnd w:id="14"/>
      <w:bookmarkEnd w:id="15"/>
      <w:bookmarkEnd w:id="16"/>
      <w:bookmarkEnd w:id="17"/>
    </w:p>
    <w:p w14:paraId="3BA0E029">
      <w:pPr>
        <w:ind w:firstLine="480"/>
        <w:rPr>
          <w:rFonts w:hint="eastAsia"/>
        </w:rPr>
      </w:pPr>
      <w:r>
        <w:rPr>
          <w:rFonts w:hint="eastAsia"/>
        </w:rPr>
        <w:t>2.1  工程名称：</w:t>
      </w:r>
      <w:r>
        <w:rPr>
          <w:rFonts w:hint="eastAsia"/>
          <w:u w:val="single"/>
          <w:lang w:val="en-US" w:eastAsia="zh-CN"/>
        </w:rPr>
        <w:t>宝丰酒业有限公司装酒车间内部净化等改造项目</w:t>
      </w:r>
    </w:p>
    <w:p w14:paraId="2D68EAAF">
      <w:pPr>
        <w:ind w:firstLine="480"/>
        <w:rPr>
          <w:rFonts w:hint="default" w:eastAsia="宋体"/>
          <w:lang w:val="en-US" w:eastAsia="zh-CN"/>
        </w:rPr>
      </w:pPr>
      <w:r>
        <w:rPr>
          <w:rFonts w:hint="eastAsia"/>
        </w:rPr>
        <w:t>2.2  工程地点：</w:t>
      </w:r>
      <w:r>
        <w:rPr>
          <w:rFonts w:hint="eastAsia"/>
          <w:lang w:val="en-US" w:eastAsia="zh-CN"/>
        </w:rPr>
        <w:t>宝丰酒业有限公司院内</w:t>
      </w:r>
    </w:p>
    <w:p w14:paraId="7D246481">
      <w:pPr>
        <w:ind w:firstLine="480"/>
        <w:rPr>
          <w:rFonts w:hint="default" w:eastAsia="宋体"/>
          <w:lang w:val="en-US" w:eastAsia="zh-CN"/>
        </w:rPr>
      </w:pPr>
      <w:r>
        <w:rPr>
          <w:rFonts w:hint="eastAsia"/>
        </w:rPr>
        <w:t>2.</w:t>
      </w:r>
      <w:r>
        <w:rPr>
          <w:rFonts w:hint="eastAsia"/>
          <w:lang w:val="en-US" w:eastAsia="zh-CN"/>
        </w:rPr>
        <w:t>3</w:t>
      </w:r>
      <w:r>
        <w:rPr>
          <w:rFonts w:hint="eastAsia"/>
        </w:rPr>
        <w:t xml:space="preserve">  工程承包范围：</w:t>
      </w:r>
      <w:r>
        <w:rPr>
          <w:rFonts w:hint="eastAsia"/>
          <w:lang w:val="en-US" w:eastAsia="zh-CN"/>
        </w:rPr>
        <w:t>装酒车间灌装间、洗瓶间净化车间施工、以及、成箱区、成盒区、外包拆包区等部分墙板、地面施工，车间内通风空调、电气、给排水等施工项目。</w:t>
      </w:r>
    </w:p>
    <w:p w14:paraId="72242DAB">
      <w:pPr>
        <w:tabs>
          <w:tab w:val="left" w:pos="1990"/>
        </w:tabs>
        <w:spacing w:line="450" w:lineRule="exact"/>
        <w:ind w:firstLine="480"/>
        <w:rPr>
          <w:rFonts w:hint="eastAsia"/>
        </w:rPr>
      </w:pPr>
    </w:p>
    <w:p w14:paraId="60DC519A">
      <w:pPr>
        <w:pStyle w:val="3"/>
        <w:rPr>
          <w:rFonts w:hint="eastAsia"/>
        </w:rPr>
      </w:pPr>
      <w:bookmarkStart w:id="18" w:name="_Toc7407"/>
      <w:bookmarkStart w:id="19" w:name="_Toc6126"/>
      <w:bookmarkStart w:id="20" w:name="_Toc373069583"/>
      <w:bookmarkStart w:id="21" w:name="_Toc373069475"/>
      <w:bookmarkStart w:id="22" w:name="_Toc370219565"/>
      <w:bookmarkStart w:id="23" w:name="_Toc20871"/>
      <w:r>
        <w:rPr>
          <w:rFonts w:hint="eastAsia"/>
        </w:rPr>
        <w:t xml:space="preserve">第三条  </w:t>
      </w:r>
      <w:bookmarkEnd w:id="18"/>
      <w:bookmarkEnd w:id="19"/>
      <w:bookmarkEnd w:id="20"/>
      <w:bookmarkEnd w:id="21"/>
      <w:bookmarkEnd w:id="22"/>
      <w:r>
        <w:rPr>
          <w:rFonts w:hint="eastAsia"/>
        </w:rPr>
        <w:t>项目期限</w:t>
      </w:r>
      <w:bookmarkEnd w:id="23"/>
    </w:p>
    <w:p w14:paraId="174E3C02">
      <w:pPr>
        <w:ind w:firstLine="480"/>
        <w:rPr>
          <w:rFonts w:hint="eastAsia"/>
        </w:rPr>
      </w:pPr>
      <w:bookmarkStart w:id="24" w:name="_Toc370219566"/>
      <w:bookmarkStart w:id="25" w:name="_Toc373069476"/>
      <w:bookmarkStart w:id="26" w:name="_Toc13558"/>
      <w:bookmarkStart w:id="27" w:name="_Toc373069584"/>
      <w:bookmarkStart w:id="28" w:name="_Toc12981"/>
      <w:r>
        <w:rPr>
          <w:rFonts w:hint="eastAsia"/>
        </w:rPr>
        <w:t xml:space="preserve">3.1  </w:t>
      </w:r>
      <w:r>
        <w:rPr>
          <w:rFonts w:hint="eastAsia"/>
          <w:lang w:val="en-US" w:eastAsia="zh-CN"/>
        </w:rPr>
        <w:t>合同签订后60天内完工</w:t>
      </w:r>
      <w:r>
        <w:rPr>
          <w:rFonts w:hint="eastAsia"/>
        </w:rPr>
        <w:t>；</w:t>
      </w:r>
    </w:p>
    <w:p w14:paraId="5F2EE80D">
      <w:pPr>
        <w:pStyle w:val="3"/>
        <w:rPr>
          <w:rFonts w:hint="eastAsia"/>
        </w:rPr>
      </w:pPr>
      <w:bookmarkStart w:id="29" w:name="_Toc11469"/>
      <w:r>
        <w:rPr>
          <w:rFonts w:hint="eastAsia"/>
        </w:rPr>
        <w:t>第四条  施工工地</w:t>
      </w:r>
      <w:bookmarkEnd w:id="24"/>
      <w:bookmarkEnd w:id="25"/>
      <w:bookmarkEnd w:id="26"/>
      <w:bookmarkEnd w:id="27"/>
      <w:bookmarkEnd w:id="28"/>
      <w:bookmarkEnd w:id="29"/>
    </w:p>
    <w:p w14:paraId="4F60EACB">
      <w:pPr>
        <w:ind w:firstLine="480"/>
        <w:rPr>
          <w:rFonts w:hint="eastAsia"/>
        </w:rPr>
      </w:pPr>
      <w:bookmarkStart w:id="30" w:name="_Toc370219567"/>
      <w:bookmarkStart w:id="31" w:name="_Toc7882"/>
      <w:bookmarkStart w:id="32" w:name="_Toc6349"/>
      <w:bookmarkStart w:id="33" w:name="_Toc373069477"/>
      <w:bookmarkStart w:id="34" w:name="_Toc373069585"/>
      <w:r>
        <w:rPr>
          <w:rFonts w:hint="eastAsia"/>
        </w:rPr>
        <w:t>4.1  安全文明施工应满足属地建设主管部门的相关要求。现场不允许搭设</w:t>
      </w:r>
      <w:r>
        <w:rPr>
          <w:rFonts w:hint="eastAsia"/>
          <w:lang w:val="en-US" w:eastAsia="zh-CN"/>
        </w:rPr>
        <w:t>临建</w:t>
      </w:r>
      <w:r>
        <w:rPr>
          <w:rFonts w:hint="eastAsia"/>
        </w:rPr>
        <w:t>，施工期间配合</w:t>
      </w:r>
      <w:r>
        <w:rPr>
          <w:rFonts w:hint="eastAsia"/>
          <w:lang w:val="en-US" w:eastAsia="zh-CN"/>
        </w:rPr>
        <w:t>厂区内安全文明施工相关要求的</w:t>
      </w:r>
      <w:r>
        <w:rPr>
          <w:rFonts w:hint="eastAsia"/>
        </w:rPr>
        <w:t>所有费用，报价中需综合考虑，建设单位不给予索赔。</w:t>
      </w:r>
    </w:p>
    <w:p w14:paraId="74D1B38B">
      <w:pPr>
        <w:ind w:firstLine="480"/>
        <w:rPr>
          <w:rFonts w:hint="eastAsia"/>
        </w:rPr>
      </w:pPr>
      <w:r>
        <w:rPr>
          <w:rFonts w:hint="eastAsia"/>
        </w:rPr>
        <w:t>4.2  中标施工单位承担施工过程中一切安全事故责任及连带的法律责任。</w:t>
      </w:r>
    </w:p>
    <w:p w14:paraId="160E2667">
      <w:pPr>
        <w:pStyle w:val="3"/>
        <w:spacing w:line="360" w:lineRule="auto"/>
        <w:rPr>
          <w:rFonts w:hint="eastAsia"/>
        </w:rPr>
      </w:pPr>
      <w:bookmarkStart w:id="35" w:name="_Toc22087"/>
      <w:r>
        <w:rPr>
          <w:rFonts w:hint="eastAsia"/>
        </w:rPr>
        <w:t>第五条  工程质量目标</w:t>
      </w:r>
      <w:bookmarkEnd w:id="30"/>
      <w:bookmarkEnd w:id="31"/>
      <w:bookmarkEnd w:id="32"/>
      <w:bookmarkEnd w:id="33"/>
      <w:bookmarkEnd w:id="34"/>
      <w:bookmarkEnd w:id="35"/>
    </w:p>
    <w:p w14:paraId="09B83084">
      <w:pPr>
        <w:spacing w:line="312" w:lineRule="auto"/>
        <w:ind w:firstLine="480"/>
        <w:rPr>
          <w:rFonts w:hint="eastAsia"/>
        </w:rPr>
      </w:pPr>
      <w:bookmarkStart w:id="36" w:name="_Toc373069586"/>
      <w:bookmarkStart w:id="37" w:name="_Toc9204"/>
      <w:bookmarkStart w:id="38" w:name="_Toc29177"/>
      <w:bookmarkStart w:id="39" w:name="_Toc370219568"/>
      <w:bookmarkStart w:id="40" w:name="_Toc373069478"/>
      <w:r>
        <w:t>5.1</w:t>
      </w:r>
      <w:r>
        <w:rPr>
          <w:rFonts w:hint="eastAsia"/>
        </w:rPr>
        <w:t xml:space="preserve">  工程质量标准：合格。</w:t>
      </w:r>
    </w:p>
    <w:p w14:paraId="46A6EFE3">
      <w:pPr>
        <w:spacing w:line="312" w:lineRule="auto"/>
        <w:ind w:firstLine="480"/>
        <w:rPr>
          <w:rFonts w:hint="eastAsia"/>
        </w:rPr>
      </w:pPr>
      <w:r>
        <w:t>5.</w:t>
      </w:r>
      <w:r>
        <w:rPr>
          <w:rFonts w:hint="eastAsia"/>
          <w:lang w:val="en-US" w:eastAsia="zh-CN"/>
        </w:rPr>
        <w:t>2</w:t>
      </w:r>
      <w:r>
        <w:rPr>
          <w:rFonts w:hint="eastAsia"/>
        </w:rPr>
        <w:t xml:space="preserve">  工程验收标准：【GB50300《建筑工程施工质量验收统一标准》】，构成合同文件的任何内容与国家、行业和现行规范、规程和标准出现矛盾，承包人应书面要求发包人予以澄清，除非发包人有特别指令，承包人应按其中要求最严格的标准执行。</w:t>
      </w:r>
    </w:p>
    <w:p w14:paraId="54E4F6A7">
      <w:pPr>
        <w:pStyle w:val="3"/>
        <w:spacing w:before="100" w:after="100"/>
        <w:rPr>
          <w:rFonts w:hint="eastAsia"/>
        </w:rPr>
      </w:pPr>
      <w:bookmarkStart w:id="41" w:name="_Toc19174"/>
      <w:r>
        <w:rPr>
          <w:rFonts w:hint="eastAsia"/>
        </w:rPr>
        <w:t>第六条  投标保证金</w:t>
      </w:r>
      <w:bookmarkEnd w:id="36"/>
      <w:bookmarkEnd w:id="37"/>
      <w:bookmarkEnd w:id="38"/>
      <w:bookmarkEnd w:id="39"/>
      <w:bookmarkEnd w:id="40"/>
      <w:bookmarkEnd w:id="41"/>
    </w:p>
    <w:p w14:paraId="0DE0A390">
      <w:pPr>
        <w:spacing w:line="336" w:lineRule="auto"/>
        <w:ind w:firstLine="480"/>
        <w:jc w:val="both"/>
        <w:rPr>
          <w:rFonts w:hint="eastAsia"/>
          <w:highlight w:val="red"/>
        </w:rPr>
      </w:pPr>
      <w:bookmarkStart w:id="42" w:name="_Toc28457"/>
      <w:bookmarkStart w:id="43" w:name="_Toc373069587"/>
      <w:bookmarkStart w:id="44" w:name="_Toc373069479"/>
      <w:bookmarkStart w:id="45" w:name="_Toc370219569"/>
      <w:r>
        <w:rPr>
          <w:rFonts w:hint="eastAsia"/>
        </w:rPr>
        <w:t>6.1.  投标单位根据招标公告的要求需为该工程交纳投标保证金共计</w:t>
      </w:r>
      <w:r>
        <w:rPr>
          <w:rFonts w:hint="eastAsia"/>
          <w:u w:val="single"/>
        </w:rPr>
        <w:t xml:space="preserve"> </w:t>
      </w:r>
      <w:r>
        <w:rPr>
          <w:rFonts w:hint="eastAsia"/>
          <w:u w:val="single"/>
          <w:lang w:val="en-US" w:eastAsia="zh-CN"/>
        </w:rPr>
        <w:t>伍万元（50000）</w:t>
      </w:r>
      <w:r>
        <w:rPr>
          <w:rFonts w:hint="eastAsia"/>
          <w:b/>
          <w:bCs/>
          <w:u w:val="single"/>
        </w:rPr>
        <w:t>/元 人民币（不计息），</w:t>
      </w:r>
      <w:r>
        <w:rPr>
          <w:rFonts w:hint="eastAsia"/>
          <w:b/>
          <w:bCs/>
        </w:rPr>
        <w:t>保证金交纳方式只接受电汇</w:t>
      </w:r>
      <w:r>
        <w:rPr>
          <w:rFonts w:hint="eastAsia"/>
        </w:rPr>
        <w:t>。</w:t>
      </w:r>
      <w:r>
        <w:rPr>
          <w:rFonts w:hint="eastAsia"/>
          <w:lang w:val="en-US" w:eastAsia="zh-CN"/>
        </w:rPr>
        <w:t>并于2025.5.16日前17：00汇至指定账户。</w:t>
      </w:r>
    </w:p>
    <w:p w14:paraId="06AFAE7D">
      <w:pPr>
        <w:ind w:firstLine="480" w:firstLineChars="200"/>
        <w:jc w:val="both"/>
        <w:rPr>
          <w:rFonts w:hint="eastAsia" w:ascii="Times New Roman" w:hAnsi="Times New Roman" w:eastAsia="宋体" w:cs="Times New Roman"/>
          <w:lang w:val="en-US" w:eastAsia="zh-CN"/>
        </w:rPr>
      </w:pPr>
      <w:r>
        <w:rPr>
          <w:rFonts w:hint="eastAsia"/>
        </w:rPr>
        <w:t>6.2. 中标单位确定后，</w:t>
      </w:r>
      <w:r>
        <w:rPr>
          <w:rFonts w:hint="eastAsia" w:ascii="Times New Roman" w:hAnsi="Times New Roman" w:eastAsia="宋体" w:cs="Times New Roman"/>
          <w:lang w:val="en-US" w:eastAsia="zh-CN"/>
        </w:rPr>
        <w:t>中标单位的投标保证金转为履约保证金，项目施工完成后予以退还;未中标者投标保证金于中标结果公示日起2日内无息退还。</w:t>
      </w:r>
    </w:p>
    <w:p w14:paraId="36FF1CF3">
      <w:pPr>
        <w:ind w:firstLine="480" w:firstLineChars="200"/>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投标保证金缴纳账户信息：</w:t>
      </w:r>
    </w:p>
    <w:p w14:paraId="5B401102">
      <w:pPr>
        <w:ind w:firstLine="480" w:firstLineChars="200"/>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户名:宝丰酒业有限公司   </w:t>
      </w:r>
    </w:p>
    <w:p w14:paraId="45929CBD">
      <w:pPr>
        <w:ind w:firstLine="480" w:firstLineChars="200"/>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账号:4100.1584.6100.5020.6939 </w:t>
      </w:r>
    </w:p>
    <w:p w14:paraId="3ACE06D3">
      <w:pPr>
        <w:ind w:firstLine="480" w:firstLineChars="200"/>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开户行:建行宝丰支行（行号:105495162081)</w:t>
      </w:r>
    </w:p>
    <w:p w14:paraId="54FC9A24">
      <w:pPr>
        <w:ind w:firstLine="560" w:firstLineChars="200"/>
        <w:jc w:val="both"/>
        <w:rPr>
          <w:rFonts w:hint="eastAsia" w:ascii="宋体" w:hAnsi="宋体" w:eastAsia="宋体" w:cs="宋体"/>
          <w:color w:val="000000"/>
          <w:sz w:val="28"/>
          <w:szCs w:val="28"/>
          <w:lang w:val="en-US" w:eastAsia="zh-CN"/>
        </w:rPr>
      </w:pPr>
    </w:p>
    <w:p w14:paraId="3DBE73CD">
      <w:pPr>
        <w:pStyle w:val="3"/>
        <w:spacing w:before="100" w:after="100"/>
        <w:rPr>
          <w:rFonts w:hint="eastAsia"/>
        </w:rPr>
      </w:pPr>
      <w:bookmarkStart w:id="46" w:name="_Toc28950"/>
      <w:bookmarkStart w:id="47" w:name="_Toc3093"/>
      <w:r>
        <w:rPr>
          <w:rFonts w:hint="eastAsia"/>
        </w:rPr>
        <w:t>第七条  工程款支付方式</w:t>
      </w:r>
      <w:bookmarkEnd w:id="42"/>
      <w:bookmarkEnd w:id="43"/>
      <w:bookmarkEnd w:id="44"/>
      <w:bookmarkEnd w:id="45"/>
      <w:bookmarkEnd w:id="46"/>
      <w:bookmarkEnd w:id="47"/>
    </w:p>
    <w:p w14:paraId="798092E0">
      <w:pPr>
        <w:spacing w:line="312" w:lineRule="auto"/>
        <w:ind w:firstLine="480"/>
        <w:rPr>
          <w:rFonts w:hint="eastAsia" w:cs="Times New Roman"/>
          <w:lang w:val="en-US" w:eastAsia="zh-CN"/>
        </w:rPr>
      </w:pPr>
      <w:bookmarkStart w:id="48" w:name="_Toc373069480"/>
      <w:bookmarkStart w:id="49" w:name="_Toc370219570"/>
      <w:bookmarkStart w:id="50" w:name="_Toc21883"/>
      <w:bookmarkStart w:id="51" w:name="_Toc13564"/>
      <w:bookmarkStart w:id="52" w:name="_Toc11473"/>
      <w:bookmarkStart w:id="53" w:name="_Toc373069588"/>
      <w:r>
        <w:rPr>
          <w:rFonts w:hint="eastAsia" w:cs="Times New Roman"/>
          <w:lang w:val="en-US" w:eastAsia="zh-CN"/>
        </w:rPr>
        <w:t>合同签订5日内预付合同总额的30%为</w:t>
      </w:r>
      <w:r>
        <w:rPr>
          <w:rFonts w:hint="eastAsia" w:ascii="Times New Roman" w:hAnsi="Times New Roman" w:eastAsia="宋体" w:cs="Times New Roman"/>
          <w:lang w:val="en-US" w:eastAsia="zh-CN"/>
        </w:rPr>
        <w:t>工程预付款</w:t>
      </w:r>
      <w:r>
        <w:rPr>
          <w:rFonts w:hint="eastAsia" w:cs="Times New Roman"/>
          <w:lang w:val="en-US" w:eastAsia="zh-CN"/>
        </w:rPr>
        <w:t>；墙板以及顶板所有净化板进场后付合同总额的30%为</w:t>
      </w:r>
      <w:r>
        <w:rPr>
          <w:rFonts w:hint="eastAsia" w:ascii="Times New Roman" w:hAnsi="Times New Roman" w:eastAsia="宋体" w:cs="Times New Roman"/>
          <w:lang w:val="en-US" w:eastAsia="zh-CN"/>
        </w:rPr>
        <w:t>工程</w:t>
      </w:r>
      <w:r>
        <w:rPr>
          <w:rFonts w:hint="eastAsia" w:cs="Times New Roman"/>
          <w:lang w:val="en-US" w:eastAsia="zh-CN"/>
        </w:rPr>
        <w:t>进度</w:t>
      </w:r>
      <w:r>
        <w:rPr>
          <w:rFonts w:hint="eastAsia" w:ascii="Times New Roman" w:hAnsi="Times New Roman" w:eastAsia="宋体" w:cs="Times New Roman"/>
          <w:lang w:val="en-US" w:eastAsia="zh-CN"/>
        </w:rPr>
        <w:t>款，</w:t>
      </w:r>
      <w:r>
        <w:rPr>
          <w:rFonts w:hint="eastAsia" w:cs="Times New Roman"/>
          <w:lang w:val="en-US" w:eastAsia="zh-CN"/>
        </w:rPr>
        <w:t>工程竣工验收入账后，</w:t>
      </w:r>
      <w:r>
        <w:rPr>
          <w:rFonts w:hint="eastAsia" w:ascii="Times New Roman" w:hAnsi="Times New Roman" w:eastAsia="宋体" w:cs="Times New Roman"/>
          <w:lang w:val="en-US" w:eastAsia="zh-CN"/>
        </w:rPr>
        <w:t>乙方开具全额增值税发票审核入账后10日内，甲方向乙方支付至工程总结算款的95%，剩余5%为质保金。质保期为</w:t>
      </w:r>
      <w:r>
        <w:rPr>
          <w:rFonts w:hint="eastAsia" w:cs="Times New Roman"/>
          <w:lang w:val="en-US" w:eastAsia="zh-CN"/>
        </w:rPr>
        <w:t>5</w:t>
      </w:r>
      <w:r>
        <w:rPr>
          <w:rFonts w:hint="eastAsia" w:ascii="Times New Roman" w:hAnsi="Times New Roman" w:eastAsia="宋体" w:cs="Times New Roman"/>
          <w:lang w:val="en-US" w:eastAsia="zh-CN"/>
        </w:rPr>
        <w:t>年，保修期满一年无质量问题，无息支付</w:t>
      </w:r>
      <w:r>
        <w:rPr>
          <w:rFonts w:hint="eastAsia" w:cs="Times New Roman"/>
          <w:lang w:val="en-US" w:eastAsia="zh-CN"/>
        </w:rPr>
        <w:t>退还合同</w:t>
      </w:r>
      <w:r>
        <w:rPr>
          <w:rFonts w:hint="eastAsia" w:ascii="Times New Roman" w:hAnsi="Times New Roman" w:eastAsia="宋体" w:cs="Times New Roman"/>
          <w:lang w:val="en-US" w:eastAsia="zh-CN"/>
        </w:rPr>
        <w:t>总结算款的</w:t>
      </w:r>
      <w:r>
        <w:rPr>
          <w:rFonts w:hint="eastAsia" w:cs="Times New Roman"/>
          <w:lang w:val="en-US" w:eastAsia="zh-CN"/>
        </w:rPr>
        <w:t>2</w:t>
      </w:r>
      <w:r>
        <w:rPr>
          <w:rFonts w:hint="eastAsia" w:ascii="Times New Roman" w:hAnsi="Times New Roman" w:eastAsia="宋体" w:cs="Times New Roman"/>
          <w:lang w:val="en-US" w:eastAsia="zh-CN"/>
        </w:rPr>
        <w:t>%。保修期满</w:t>
      </w:r>
      <w:r>
        <w:rPr>
          <w:rFonts w:hint="eastAsia" w:cs="Times New Roman"/>
          <w:lang w:val="en-US" w:eastAsia="zh-CN"/>
        </w:rPr>
        <w:t>三</w:t>
      </w:r>
      <w:r>
        <w:rPr>
          <w:rFonts w:hint="eastAsia" w:ascii="Times New Roman" w:hAnsi="Times New Roman" w:eastAsia="宋体" w:cs="Times New Roman"/>
          <w:lang w:val="en-US" w:eastAsia="zh-CN"/>
        </w:rPr>
        <w:t>年无质量问题，无息支付</w:t>
      </w:r>
      <w:r>
        <w:rPr>
          <w:rFonts w:hint="eastAsia" w:cs="Times New Roman"/>
          <w:lang w:val="en-US" w:eastAsia="zh-CN"/>
        </w:rPr>
        <w:t>退还合同</w:t>
      </w:r>
      <w:r>
        <w:rPr>
          <w:rFonts w:hint="eastAsia" w:ascii="Times New Roman" w:hAnsi="Times New Roman" w:eastAsia="宋体" w:cs="Times New Roman"/>
          <w:lang w:val="en-US" w:eastAsia="zh-CN"/>
        </w:rPr>
        <w:t>总结算款的</w:t>
      </w:r>
      <w:r>
        <w:rPr>
          <w:rFonts w:hint="eastAsia" w:cs="Times New Roman"/>
          <w:lang w:val="en-US" w:eastAsia="zh-CN"/>
        </w:rPr>
        <w:t>2</w:t>
      </w:r>
      <w:r>
        <w:rPr>
          <w:rFonts w:hint="eastAsia" w:ascii="Times New Roman" w:hAnsi="Times New Roman" w:eastAsia="宋体" w:cs="Times New Roman"/>
          <w:lang w:val="en-US" w:eastAsia="zh-CN"/>
        </w:rPr>
        <w:t>%。保修期满</w:t>
      </w:r>
      <w:r>
        <w:rPr>
          <w:rFonts w:hint="eastAsia" w:cs="Times New Roman"/>
          <w:lang w:val="en-US" w:eastAsia="zh-CN"/>
        </w:rPr>
        <w:t>五</w:t>
      </w:r>
      <w:r>
        <w:rPr>
          <w:rFonts w:hint="eastAsia" w:ascii="Times New Roman" w:hAnsi="Times New Roman" w:eastAsia="宋体" w:cs="Times New Roman"/>
          <w:lang w:val="en-US" w:eastAsia="zh-CN"/>
        </w:rPr>
        <w:t>年无质量问题，无息支付</w:t>
      </w:r>
      <w:r>
        <w:rPr>
          <w:rFonts w:hint="eastAsia" w:cs="Times New Roman"/>
          <w:lang w:val="en-US" w:eastAsia="zh-CN"/>
        </w:rPr>
        <w:t>退还合同</w:t>
      </w:r>
      <w:r>
        <w:rPr>
          <w:rFonts w:hint="eastAsia" w:ascii="Times New Roman" w:hAnsi="Times New Roman" w:eastAsia="宋体" w:cs="Times New Roman"/>
          <w:lang w:val="en-US" w:eastAsia="zh-CN"/>
        </w:rPr>
        <w:t>总结算款的</w:t>
      </w:r>
      <w:r>
        <w:rPr>
          <w:rFonts w:hint="eastAsia" w:cs="Times New Roman"/>
          <w:lang w:val="en-US" w:eastAsia="zh-CN"/>
        </w:rPr>
        <w:t>1</w:t>
      </w:r>
      <w:r>
        <w:rPr>
          <w:rFonts w:hint="eastAsia" w:ascii="Times New Roman" w:hAnsi="Times New Roman" w:eastAsia="宋体" w:cs="Times New Roman"/>
          <w:lang w:val="en-US" w:eastAsia="zh-CN"/>
        </w:rPr>
        <w:t>%。工程款的支付方式：</w:t>
      </w:r>
      <w:r>
        <w:rPr>
          <w:rFonts w:hint="eastAsia" w:cs="Times New Roman"/>
          <w:lang w:val="en-US" w:eastAsia="zh-CN"/>
        </w:rPr>
        <w:t>银行汇票。</w:t>
      </w:r>
    </w:p>
    <w:p w14:paraId="11859EF0">
      <w:pPr>
        <w:pStyle w:val="11"/>
        <w:ind w:left="0" w:leftChars="0" w:firstLine="0" w:firstLineChars="0"/>
        <w:rPr>
          <w:rFonts w:hint="default" w:ascii="Times New Roman" w:hAnsi="Times New Roman" w:eastAsia="宋体" w:cs="Times New Roman"/>
          <w:spacing w:val="0"/>
          <w:kern w:val="2"/>
          <w:sz w:val="24"/>
          <w:szCs w:val="24"/>
          <w:lang w:val="en-US" w:eastAsia="zh-CN" w:bidi="ar-SA"/>
        </w:rPr>
      </w:pPr>
      <w:r>
        <w:rPr>
          <w:rFonts w:hint="eastAsia"/>
          <w:lang w:val="en-US" w:eastAsia="zh-CN"/>
        </w:rPr>
        <w:t xml:space="preserve">   </w:t>
      </w:r>
      <w:r>
        <w:rPr>
          <w:rFonts w:hint="eastAsia" w:ascii="Times New Roman" w:hAnsi="Times New Roman" w:eastAsia="宋体" w:cs="Times New Roman"/>
          <w:spacing w:val="0"/>
          <w:kern w:val="2"/>
          <w:sz w:val="24"/>
          <w:szCs w:val="24"/>
          <w:lang w:val="en-US" w:eastAsia="zh-CN" w:bidi="ar-SA"/>
        </w:rPr>
        <w:t>每次付款乙方需开具相对应数额的专用增值税发票</w:t>
      </w:r>
      <w:r>
        <w:rPr>
          <w:rFonts w:hint="eastAsia" w:eastAsia="宋体" w:cs="Times New Roman"/>
          <w:spacing w:val="0"/>
          <w:kern w:val="2"/>
          <w:sz w:val="24"/>
          <w:szCs w:val="24"/>
          <w:lang w:val="en-US" w:eastAsia="zh-CN" w:bidi="ar-SA"/>
        </w:rPr>
        <w:t>（9%）</w:t>
      </w:r>
      <w:r>
        <w:rPr>
          <w:rFonts w:hint="eastAsia" w:ascii="Times New Roman" w:hAnsi="Times New Roman" w:eastAsia="宋体" w:cs="Times New Roman"/>
          <w:spacing w:val="0"/>
          <w:kern w:val="2"/>
          <w:sz w:val="24"/>
          <w:szCs w:val="24"/>
          <w:lang w:val="en-US" w:eastAsia="zh-CN" w:bidi="ar-SA"/>
        </w:rPr>
        <w:t>。</w:t>
      </w:r>
    </w:p>
    <w:p w14:paraId="1491F5B3">
      <w:pPr>
        <w:pStyle w:val="3"/>
        <w:rPr>
          <w:rFonts w:hint="eastAsia"/>
        </w:rPr>
      </w:pPr>
      <w:r>
        <w:rPr>
          <w:rFonts w:hint="eastAsia"/>
        </w:rPr>
        <w:t>第八条  商务报价须知</w:t>
      </w:r>
      <w:bookmarkEnd w:id="48"/>
      <w:bookmarkEnd w:id="49"/>
      <w:bookmarkEnd w:id="50"/>
      <w:bookmarkEnd w:id="51"/>
      <w:bookmarkEnd w:id="52"/>
      <w:bookmarkEnd w:id="53"/>
    </w:p>
    <w:p w14:paraId="6175ECC1">
      <w:pPr>
        <w:spacing w:line="312" w:lineRule="auto"/>
        <w:ind w:firstLine="480"/>
        <w:rPr>
          <w:rFonts w:hint="default" w:ascii="Times New Roman" w:hAnsi="Times New Roman" w:eastAsia="宋体" w:cs="Times New Roman"/>
          <w:lang w:val="en-US" w:eastAsia="zh-CN"/>
        </w:rPr>
      </w:pPr>
      <w:bookmarkStart w:id="54" w:name="_Toc370219571"/>
      <w:r>
        <w:rPr>
          <w:rFonts w:hint="eastAsia" w:ascii="Times New Roman" w:hAnsi="Times New Roman" w:eastAsia="宋体" w:cs="Times New Roman"/>
          <w:lang w:val="en-US" w:eastAsia="zh-CN"/>
        </w:rPr>
        <w:t>8.1. 报价方式：</w:t>
      </w:r>
      <w:r>
        <w:rPr>
          <w:rFonts w:hint="eastAsia" w:cs="Times New Roman"/>
          <w:lang w:val="en-US" w:eastAsia="zh-CN"/>
        </w:rPr>
        <w:t>根据甲方提供的招标文件，进行投标报价</w:t>
      </w:r>
      <w:r>
        <w:rPr>
          <w:rFonts w:hint="eastAsia" w:ascii="Times New Roman" w:hAnsi="Times New Roman" w:eastAsia="宋体" w:cs="Times New Roman"/>
          <w:lang w:val="en-US" w:eastAsia="zh-CN"/>
        </w:rPr>
        <w:t>。报价需含</w:t>
      </w:r>
      <w:r>
        <w:rPr>
          <w:rFonts w:hint="eastAsia" w:cs="Times New Roman"/>
          <w:lang w:val="en-US" w:eastAsia="zh-CN"/>
        </w:rPr>
        <w:t>9</w:t>
      </w:r>
      <w:r>
        <w:rPr>
          <w:rFonts w:hint="eastAsia" w:ascii="Times New Roman" w:hAnsi="Times New Roman" w:eastAsia="宋体" w:cs="Times New Roman"/>
          <w:lang w:val="en-US" w:eastAsia="zh-CN"/>
        </w:rPr>
        <w:t>%的增值税专用发票。</w:t>
      </w:r>
      <w:r>
        <w:rPr>
          <w:rFonts w:hint="eastAsia" w:cs="Times New Roman"/>
          <w:u w:val="single"/>
          <w:lang w:val="en-US" w:eastAsia="zh-CN"/>
        </w:rPr>
        <w:t>报价含材料费、含安装费以及一切杂费。本合同为闭口价合同，在图纸未做调整的情况下价格不做任何增减项调整。</w:t>
      </w:r>
    </w:p>
    <w:p w14:paraId="616A10D0">
      <w:pPr>
        <w:spacing w:line="312" w:lineRule="auto"/>
        <w:ind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8.2开标前投标人需提供（1）投标单位营业执照、（2）公司资质证书、（3）法定代表人委托授权书、（4）法定代表人身份证复印件。</w:t>
      </w:r>
    </w:p>
    <w:p w14:paraId="2327F94E">
      <w:pPr>
        <w:spacing w:line="312" w:lineRule="auto"/>
        <w:ind w:firstLine="480"/>
        <w:rPr>
          <w:rFonts w:hint="eastAsia" w:ascii="Times New Roman" w:hAnsi="Times New Roman" w:eastAsia="宋体" w:cs="Times New Roman"/>
          <w:lang w:val="en-US" w:eastAsia="zh-CN"/>
        </w:rPr>
      </w:pPr>
    </w:p>
    <w:p w14:paraId="71095053">
      <w:pPr>
        <w:numPr>
          <w:ilvl w:val="0"/>
          <w:numId w:val="1"/>
        </w:numPr>
        <w:spacing w:line="312" w:lineRule="auto"/>
        <w:ind w:left="0" w:leftChars="0" w:firstLine="0" w:firstLineChars="0"/>
        <w:rPr>
          <w:rFonts w:hint="eastAsia" w:ascii="Arial" w:hAnsi="Arial" w:eastAsia="宋体" w:cs="Times New Roman"/>
          <w:b/>
          <w:kern w:val="0"/>
          <w:sz w:val="28"/>
          <w:szCs w:val="20"/>
          <w:lang w:val="en-US" w:eastAsia="zh-CN" w:bidi="ar-SA"/>
        </w:rPr>
      </w:pPr>
      <w:r>
        <w:rPr>
          <w:rFonts w:hint="eastAsia" w:ascii="Arial" w:hAnsi="Arial" w:eastAsia="宋体" w:cs="Times New Roman"/>
          <w:b/>
          <w:kern w:val="0"/>
          <w:sz w:val="28"/>
          <w:szCs w:val="20"/>
          <w:lang w:val="en-US" w:eastAsia="zh-CN" w:bidi="ar-SA"/>
        </w:rPr>
        <w:t xml:space="preserve">  工程技术相关要求</w:t>
      </w:r>
    </w:p>
    <w:p w14:paraId="76FB8816">
      <w:pPr>
        <w:spacing w:line="312" w:lineRule="auto"/>
        <w:ind w:left="0" w:leftChars="0" w:firstLine="0" w:firstLineChars="0"/>
        <w:rPr>
          <w:rFonts w:hint="eastAsia" w:cs="Times New Roman"/>
          <w:lang w:val="en-US" w:eastAsia="zh-CN"/>
        </w:rPr>
      </w:pPr>
      <w:bookmarkStart w:id="55" w:name="_Toc24807"/>
      <w:bookmarkStart w:id="56" w:name="_Toc32619"/>
      <w:bookmarkStart w:id="57" w:name="_Toc32259"/>
      <w:bookmarkStart w:id="58" w:name="_Toc373069481"/>
      <w:bookmarkStart w:id="59" w:name="_Toc373069589"/>
      <w:r>
        <w:rPr>
          <w:rFonts w:hint="eastAsia" w:cs="Times New Roman"/>
          <w:lang w:val="en-US" w:eastAsia="zh-CN"/>
        </w:rPr>
        <w:t>施工内容：</w:t>
      </w:r>
    </w:p>
    <w:p w14:paraId="08F0F48D">
      <w:pPr>
        <w:spacing w:line="312" w:lineRule="auto"/>
        <w:ind w:firstLine="480"/>
        <w:rPr>
          <w:rFonts w:hint="eastAsia" w:cs="Times New Roman"/>
          <w:lang w:val="en-US" w:eastAsia="zh-CN"/>
        </w:rPr>
      </w:pPr>
      <w:r>
        <w:rPr>
          <w:rFonts w:hint="eastAsia" w:cs="Times New Roman"/>
          <w:lang w:val="en-US" w:eastAsia="zh-CN"/>
        </w:rPr>
        <w:t>一楼物流通道（1-2轴/A-H轴）的</w:t>
      </w:r>
      <w:r>
        <w:rPr>
          <w:rFonts w:hint="eastAsia" w:cs="Times New Roman"/>
          <w:u w:val="single"/>
          <w:lang w:val="en-US" w:eastAsia="zh-CN"/>
        </w:rPr>
        <w:t>地面、墙、吊顶不在</w:t>
      </w:r>
      <w:r>
        <w:rPr>
          <w:rFonts w:hint="eastAsia" w:cs="Times New Roman"/>
          <w:lang w:val="en-US" w:eastAsia="zh-CN"/>
        </w:rPr>
        <w:t>此次施工范围内。</w:t>
      </w:r>
    </w:p>
    <w:p w14:paraId="1D398B3F">
      <w:pPr>
        <w:spacing w:line="312" w:lineRule="auto"/>
        <w:ind w:firstLine="480"/>
        <w:rPr>
          <w:rFonts w:hint="default" w:cs="Times New Roman"/>
          <w:lang w:val="en-US" w:eastAsia="zh-CN"/>
        </w:rPr>
      </w:pPr>
      <w:r>
        <w:rPr>
          <w:rFonts w:hint="eastAsia" w:cs="Times New Roman"/>
          <w:lang w:val="en-US" w:eastAsia="zh-CN"/>
        </w:rPr>
        <w:t>一楼成箱区，地面不锈钢板加固满焊，墙板、顶板净化板以及通风、空调、电气等图纸内容。</w:t>
      </w:r>
    </w:p>
    <w:p w14:paraId="32B5EBE7">
      <w:pPr>
        <w:spacing w:line="312" w:lineRule="auto"/>
        <w:ind w:firstLine="480"/>
        <w:rPr>
          <w:rFonts w:hint="default" w:cs="Times New Roman"/>
          <w:lang w:val="en-US" w:eastAsia="zh-CN"/>
        </w:rPr>
      </w:pPr>
      <w:r>
        <w:rPr>
          <w:rFonts w:hint="eastAsia" w:cs="Times New Roman"/>
          <w:lang w:val="en-US" w:eastAsia="zh-CN"/>
        </w:rPr>
        <w:t>一楼成盒区地面PVC地板不再此次招标范围内。含墙板（净化板）、顶板（铝扣板含灯具）以及通风、空调、电气等图纸内容。</w:t>
      </w:r>
    </w:p>
    <w:p w14:paraId="1B38DA46">
      <w:pPr>
        <w:spacing w:line="312" w:lineRule="auto"/>
        <w:ind w:firstLine="480"/>
        <w:rPr>
          <w:rFonts w:hint="default" w:cs="Times New Roman"/>
          <w:lang w:val="en-US" w:eastAsia="zh-CN"/>
        </w:rPr>
      </w:pPr>
      <w:r>
        <w:rPr>
          <w:rFonts w:hint="eastAsia" w:cs="Times New Roman"/>
          <w:lang w:val="en-US" w:eastAsia="zh-CN"/>
        </w:rPr>
        <w:t>一楼灌装间、洗瓶间内部所有全部包含，顶、墙面不锈钢净化板，地面不锈钢板。含地面不锈钢角铁预埋，提供不锈钢排水管道、地漏等。地面混凝土以及排水管道安装由其他队伍配合施工、安装。</w:t>
      </w:r>
    </w:p>
    <w:p w14:paraId="289A45D4">
      <w:pPr>
        <w:spacing w:line="312" w:lineRule="auto"/>
        <w:ind w:firstLine="480"/>
        <w:rPr>
          <w:rFonts w:hint="default" w:cs="Times New Roman"/>
          <w:lang w:val="en-US" w:eastAsia="zh-CN"/>
        </w:rPr>
      </w:pPr>
      <w:r>
        <w:rPr>
          <w:rFonts w:hint="eastAsia" w:cs="Times New Roman"/>
          <w:lang w:val="en-US" w:eastAsia="zh-CN"/>
        </w:rPr>
        <w:t>一楼外包拆包区，包含铝扣板吊顶、钢柱净化板包柱，东墙墙板（16轴）。不含墙、地面。含提供不锈钢排水管道、地漏等。地面混凝土以及排水管道安装由其他队伍配合施工、安装。</w:t>
      </w:r>
    </w:p>
    <w:p w14:paraId="613C0FEA">
      <w:pPr>
        <w:spacing w:line="312" w:lineRule="auto"/>
        <w:ind w:firstLine="480"/>
        <w:rPr>
          <w:rFonts w:hint="default" w:cs="Times New Roman"/>
          <w:lang w:val="en-US" w:eastAsia="zh-CN"/>
        </w:rPr>
      </w:pPr>
      <w:r>
        <w:rPr>
          <w:rFonts w:hint="eastAsia" w:cs="Times New Roman"/>
          <w:lang w:val="en-US" w:eastAsia="zh-CN"/>
        </w:rPr>
        <w:t>一楼男女更衣室以及走道（1-17轴交A-1/B轴）。墙、顶板净化板，包含一更二更内的：风淋、不锈钢衣柜、不锈钢鞋柜、不锈钢茶杯柜、茶水间茶水柜、不锈钢换鞋凳，洗手池等配套设备。不含楼梯踏步，以及地面聚氨酯砂浆，不含两个卫生间内装修。不含茶水间家具、电气等设备。</w:t>
      </w:r>
    </w:p>
    <w:p w14:paraId="6E927F4D">
      <w:pPr>
        <w:spacing w:line="312" w:lineRule="auto"/>
        <w:ind w:firstLine="480"/>
        <w:rPr>
          <w:rFonts w:hint="default" w:cs="Times New Roman"/>
          <w:lang w:val="en-US" w:eastAsia="zh-CN"/>
        </w:rPr>
      </w:pPr>
      <w:r>
        <w:rPr>
          <w:rFonts w:hint="eastAsia" w:cs="Times New Roman"/>
          <w:lang w:val="en-US" w:eastAsia="zh-CN"/>
        </w:rPr>
        <w:t>二楼叠盒区（1-4轴/A-H轴），含墙板（净化板）、地面原不锈钢板加固满焊，顶板铝扣板。</w:t>
      </w:r>
    </w:p>
    <w:p w14:paraId="2FBC7549">
      <w:pPr>
        <w:spacing w:line="312" w:lineRule="auto"/>
        <w:ind w:firstLine="480"/>
        <w:rPr>
          <w:rFonts w:hint="default" w:cs="Times New Roman"/>
          <w:lang w:val="en-US" w:eastAsia="zh-CN"/>
        </w:rPr>
      </w:pPr>
      <w:r>
        <w:rPr>
          <w:rFonts w:hint="eastAsia" w:cs="Times New Roman"/>
          <w:lang w:val="en-US" w:eastAsia="zh-CN"/>
        </w:rPr>
        <w:t>二楼参观走廊、更衣室、茶水间。含墙板（净化板）、顶板铝扣板。不含地面（聚氨酯砂浆）。茶水间、更衣室内同上第六条。参观走廊只做B-1/B轴之间墙体（净化板）其余三面墙体不动。</w:t>
      </w:r>
    </w:p>
    <w:p w14:paraId="5C3CA95A">
      <w:pPr>
        <w:spacing w:line="312" w:lineRule="auto"/>
        <w:ind w:firstLine="480"/>
        <w:rPr>
          <w:rFonts w:hint="default" w:cs="Times New Roman"/>
          <w:lang w:val="en-US" w:eastAsia="zh-CN"/>
        </w:rPr>
      </w:pPr>
      <w:r>
        <w:rPr>
          <w:rFonts w:hint="eastAsia" w:cs="Times New Roman"/>
          <w:lang w:val="en-US" w:eastAsia="zh-CN"/>
        </w:rPr>
        <w:t>本次招标包含一楼、二楼所有区域净化系统、通风空调系统、电气照明、三级电箱进线以及到设备/电控箱的分支电线、生产线设备用电、暖通（冷库、送排风、降温）用电以及强电桥架，不锈钢排水沟、地漏，</w:t>
      </w:r>
      <w:r>
        <w:rPr>
          <w:rFonts w:hint="eastAsia" w:cs="Times New Roman"/>
          <w:u w:val="single"/>
          <w:lang w:val="en-US" w:eastAsia="zh-CN"/>
        </w:rPr>
        <w:t>室内门窗工程</w:t>
      </w:r>
      <w:r>
        <w:rPr>
          <w:rFonts w:hint="eastAsia" w:cs="Times New Roman"/>
          <w:lang w:val="en-US" w:eastAsia="zh-CN"/>
        </w:rPr>
        <w:t>。</w:t>
      </w:r>
    </w:p>
    <w:p w14:paraId="6E2876B7">
      <w:pPr>
        <w:spacing w:line="312" w:lineRule="auto"/>
        <w:ind w:firstLine="480"/>
        <w:rPr>
          <w:rFonts w:hint="default" w:cs="Times New Roman"/>
          <w:lang w:val="en-US" w:eastAsia="zh-CN"/>
        </w:rPr>
      </w:pPr>
      <w:r>
        <w:rPr>
          <w:rFonts w:hint="eastAsia" w:cs="Times New Roman"/>
          <w:lang w:val="en-US" w:eastAsia="zh-CN"/>
        </w:rPr>
        <w:t>施工涉及混凝土工程以及需拆除原隔墙、主电源到5个生产线电控箱部分以及5个电控箱到5条生产线的线路都由甲方完成。</w:t>
      </w:r>
    </w:p>
    <w:p w14:paraId="3CC4C201">
      <w:pPr>
        <w:spacing w:line="312" w:lineRule="auto"/>
        <w:ind w:firstLine="480"/>
        <w:rPr>
          <w:rFonts w:hint="default" w:cs="Times New Roman"/>
          <w:lang w:val="en-US" w:eastAsia="zh-CN"/>
        </w:rPr>
      </w:pPr>
      <w:r>
        <w:rPr>
          <w:rFonts w:hint="eastAsia" w:cs="Times New Roman"/>
          <w:lang w:val="en-US" w:eastAsia="zh-CN"/>
        </w:rPr>
        <w:t>施工垃圾运至场内指定垃圾厂。</w:t>
      </w:r>
    </w:p>
    <w:p w14:paraId="2B5CA6D0">
      <w:pPr>
        <w:spacing w:line="312" w:lineRule="auto"/>
        <w:ind w:firstLine="480"/>
        <w:rPr>
          <w:rFonts w:hint="default" w:cs="Times New Roman"/>
          <w:lang w:val="en-US" w:eastAsia="zh-CN"/>
        </w:rPr>
      </w:pPr>
      <w:r>
        <w:rPr>
          <w:rFonts w:hint="eastAsia" w:cs="Times New Roman"/>
          <w:lang w:val="en-US" w:eastAsia="zh-CN"/>
        </w:rPr>
        <w:t>空调机组、净化设备采用</w:t>
      </w:r>
      <w:r>
        <w:rPr>
          <w:rFonts w:hint="eastAsia" w:cs="Times New Roman"/>
          <w:u w:val="single"/>
          <w:lang w:val="en-US" w:eastAsia="zh-CN"/>
        </w:rPr>
        <w:t>天加或维克品牌</w:t>
      </w:r>
      <w:r>
        <w:rPr>
          <w:rFonts w:hint="eastAsia" w:cs="Times New Roman"/>
          <w:lang w:val="en-US" w:eastAsia="zh-CN"/>
        </w:rPr>
        <w:t>；50mm净化板采用宝钢0.5mm厚，机制硫氧镁夹芯板。空调外机平台由甲方施工。</w:t>
      </w:r>
    </w:p>
    <w:p w14:paraId="0505FE75">
      <w:pPr>
        <w:spacing w:line="312" w:lineRule="auto"/>
        <w:ind w:firstLine="480"/>
        <w:rPr>
          <w:rFonts w:hint="default" w:cs="Times New Roman"/>
          <w:lang w:val="en-US" w:eastAsia="zh-CN"/>
        </w:rPr>
      </w:pPr>
      <w:r>
        <w:rPr>
          <w:rFonts w:hint="eastAsia" w:cs="Times New Roman"/>
          <w:lang w:val="en-US" w:eastAsia="zh-CN"/>
        </w:rPr>
        <w:t>净化板开孔边缘裸漏区域及二楼参观窗相接处用黑钛金不锈钢拉丝包边装饰。</w:t>
      </w:r>
    </w:p>
    <w:p w14:paraId="3D057830">
      <w:pPr>
        <w:spacing w:line="312" w:lineRule="auto"/>
        <w:ind w:firstLine="480"/>
        <w:rPr>
          <w:rFonts w:hint="default" w:cs="Times New Roman"/>
          <w:lang w:val="en-US" w:eastAsia="zh-CN"/>
        </w:rPr>
      </w:pPr>
      <w:r>
        <w:rPr>
          <w:rFonts w:hint="eastAsia" w:cs="Times New Roman"/>
          <w:lang w:val="en-US" w:eastAsia="zh-CN"/>
        </w:rPr>
        <w:t>地轨选用SU304不锈钢材质，厚度1.5mm，转角要求钢水融化灌注成品，圆弧与地脚严丝合缝不允许有不贴合处，包含切缝，混凝土灌浆，防水处理。不锈钢地脚连接处要求满焊拉丝工艺。</w:t>
      </w:r>
    </w:p>
    <w:p w14:paraId="53574C89">
      <w:pPr>
        <w:spacing w:line="312" w:lineRule="auto"/>
        <w:ind w:firstLine="480"/>
        <w:rPr>
          <w:rFonts w:hint="default" w:cs="Times New Roman"/>
          <w:lang w:val="en-US" w:eastAsia="zh-CN"/>
        </w:rPr>
      </w:pPr>
      <w:r>
        <w:rPr>
          <w:rFonts w:hint="eastAsia" w:cs="Times New Roman"/>
          <w:lang w:val="en-US" w:eastAsia="zh-CN"/>
        </w:rPr>
        <w:t>电控箱双层不锈钢材质，内部电器元件采用进口西门子/施耐德/ABB，不锈钢厚度1.5mm以上。</w:t>
      </w:r>
    </w:p>
    <w:p w14:paraId="43041B43">
      <w:pPr>
        <w:spacing w:line="312" w:lineRule="auto"/>
        <w:ind w:firstLine="480"/>
        <w:rPr>
          <w:rFonts w:hint="eastAsia"/>
        </w:rPr>
      </w:pPr>
      <w:r>
        <w:rPr>
          <w:rFonts w:hint="eastAsia" w:cs="Times New Roman"/>
          <w:lang w:val="en-US" w:eastAsia="zh-CN"/>
        </w:rPr>
        <w:t>灌装间酒精探测仪已在消防图纸上设计，只需在墙下0.3-0.5m处设置抽风口及配套管道以及电源设备。</w:t>
      </w:r>
    </w:p>
    <w:p w14:paraId="1F3AA6A2">
      <w:pPr>
        <w:pStyle w:val="3"/>
        <w:rPr>
          <w:rFonts w:hint="eastAsia"/>
        </w:rPr>
      </w:pPr>
      <w:r>
        <w:rPr>
          <w:rFonts w:hint="eastAsia"/>
        </w:rPr>
        <w:t>第</w:t>
      </w:r>
      <w:r>
        <w:rPr>
          <w:rFonts w:hint="eastAsia"/>
          <w:lang w:val="en-US" w:eastAsia="zh-CN"/>
        </w:rPr>
        <w:t>十</w:t>
      </w:r>
      <w:r>
        <w:rPr>
          <w:rFonts w:hint="eastAsia"/>
        </w:rPr>
        <w:t>条  工程承包要求</w:t>
      </w:r>
      <w:bookmarkEnd w:id="54"/>
      <w:bookmarkEnd w:id="55"/>
      <w:bookmarkEnd w:id="56"/>
      <w:bookmarkEnd w:id="57"/>
      <w:bookmarkEnd w:id="58"/>
      <w:bookmarkEnd w:id="59"/>
    </w:p>
    <w:p w14:paraId="7EDEC03C">
      <w:pPr>
        <w:ind w:firstLine="480"/>
        <w:rPr>
          <w:rFonts w:hint="eastAsia"/>
        </w:rPr>
      </w:pPr>
      <w:bookmarkStart w:id="60" w:name="_Toc370219572"/>
      <w:r>
        <w:rPr>
          <w:rFonts w:hint="eastAsia"/>
        </w:rPr>
        <w:t>9.1.  中标单位不得将工程转让给其他单位，一经发现，招标单位有权终止合同，所造成的一切损失均由中标单位负责。</w:t>
      </w:r>
    </w:p>
    <w:p w14:paraId="40741A01">
      <w:pPr>
        <w:ind w:firstLine="480"/>
        <w:rPr>
          <w:rFonts w:hint="eastAsia"/>
        </w:rPr>
      </w:pPr>
      <w:r>
        <w:rPr>
          <w:rFonts w:hint="eastAsia"/>
        </w:rPr>
        <w:t>9.2.  中标单位应对全部工程的质量、安全、工期、文明施工等负完全责任。</w:t>
      </w:r>
    </w:p>
    <w:p w14:paraId="6AB338AE">
      <w:pPr>
        <w:ind w:firstLine="480"/>
        <w:rPr>
          <w:rFonts w:hint="eastAsia"/>
        </w:rPr>
      </w:pPr>
      <w:r>
        <w:rPr>
          <w:rFonts w:hint="eastAsia"/>
        </w:rPr>
        <w:t>9.3</w:t>
      </w:r>
      <w:r>
        <w:rPr>
          <w:rFonts w:hint="eastAsia"/>
          <w:lang w:val="en-US" w:eastAsia="zh-CN"/>
        </w:rPr>
        <w:t xml:space="preserve">.  </w:t>
      </w:r>
      <w:r>
        <w:rPr>
          <w:rFonts w:hint="eastAsia"/>
        </w:rPr>
        <w:t>施工责任：合同有效期内，中标单位应在接到招标单位修理通知后24小时内派人修理，否则，每逾期1小时，中标单位需承担合同总金额的1‰的违约金，逾期3小时，中标单位除承担结算总金额的</w:t>
      </w:r>
      <w:r>
        <w:rPr>
          <w:rFonts w:hint="eastAsia"/>
          <w:lang w:val="en-US" w:eastAsia="zh-CN"/>
        </w:rPr>
        <w:t>5</w:t>
      </w:r>
      <w:r>
        <w:rPr>
          <w:rFonts w:hint="eastAsia"/>
        </w:rPr>
        <w:t>%的违约金外，招标单位可委托其他单位和人员修理，费用由中标单位全部承担，招标单位有权在本季度结算款中予以扣除，不足部分中标单位应在三日内补足。</w:t>
      </w:r>
    </w:p>
    <w:p w14:paraId="313C9465">
      <w:pPr>
        <w:ind w:firstLine="480"/>
        <w:rPr>
          <w:rFonts w:hint="default" w:eastAsia="宋体"/>
          <w:lang w:val="en-US" w:eastAsia="zh-CN"/>
        </w:rPr>
      </w:pPr>
      <w:r>
        <w:rPr>
          <w:rFonts w:hint="eastAsia"/>
          <w:lang w:val="en-US" w:eastAsia="zh-CN"/>
        </w:rPr>
        <w:t>9.4  中标方需对所有进场工人购买保险，高空作业以及特种作业人员需持有相应特种作业证书。</w:t>
      </w:r>
    </w:p>
    <w:bookmarkEnd w:id="60"/>
    <w:p w14:paraId="3C2F3FA0">
      <w:pPr>
        <w:pStyle w:val="3"/>
        <w:numPr>
          <w:ilvl w:val="0"/>
          <w:numId w:val="0"/>
        </w:numPr>
        <w:rPr>
          <w:rFonts w:hint="default" w:eastAsia="宋体"/>
          <w:lang w:val="en-US" w:eastAsia="zh-CN"/>
        </w:rPr>
      </w:pPr>
      <w:bookmarkStart w:id="61" w:name="_Toc1070"/>
      <w:r>
        <w:rPr>
          <w:rFonts w:hint="eastAsia"/>
          <w:lang w:val="en-US" w:eastAsia="zh-CN"/>
        </w:rPr>
        <w:t xml:space="preserve">第十一条  </w:t>
      </w:r>
      <w:r>
        <w:rPr>
          <w:rFonts w:hint="eastAsia"/>
        </w:rPr>
        <w:t>评标原则</w:t>
      </w:r>
      <w:bookmarkEnd w:id="61"/>
      <w:r>
        <w:rPr>
          <w:rFonts w:hint="eastAsia"/>
          <w:lang w:val="en-US" w:eastAsia="zh-CN"/>
        </w:rPr>
        <w:t xml:space="preserve"> </w:t>
      </w:r>
    </w:p>
    <w:p w14:paraId="79A38DF4">
      <w:pPr>
        <w:rPr>
          <w:rFonts w:hint="eastAsia" w:ascii="Arial" w:hAnsi="Arial" w:cs="Arial"/>
          <w:b/>
          <w:bCs/>
        </w:rPr>
      </w:pPr>
      <w:r>
        <w:rPr>
          <w:rFonts w:hint="eastAsia"/>
          <w:lang w:val="en-US" w:eastAsia="zh-CN"/>
        </w:rPr>
        <w:t>本工程采用公开招标，现场评标原则。</w:t>
      </w:r>
      <w:r>
        <w:rPr>
          <w:rFonts w:hint="eastAsia" w:ascii="Arial" w:hAnsi="Arial" w:cs="Arial"/>
          <w:b/>
          <w:bCs/>
        </w:rPr>
        <w:t xml:space="preserve">   </w:t>
      </w:r>
    </w:p>
    <w:p w14:paraId="4DA3FF1A">
      <w:pPr>
        <w:pStyle w:val="3"/>
        <w:rPr>
          <w:rFonts w:hint="eastAsia"/>
        </w:rPr>
      </w:pPr>
      <w:bookmarkStart w:id="62" w:name="_Toc8600"/>
      <w:bookmarkStart w:id="63" w:name="_Toc373069483"/>
      <w:bookmarkStart w:id="64" w:name="_Toc373069591"/>
      <w:bookmarkStart w:id="65" w:name="_Toc370219573"/>
      <w:bookmarkStart w:id="66" w:name="_Toc5732"/>
      <w:bookmarkStart w:id="67" w:name="_Toc20159"/>
      <w:r>
        <w:rPr>
          <w:rFonts w:hint="eastAsia"/>
        </w:rPr>
        <w:t>第十</w:t>
      </w:r>
      <w:r>
        <w:rPr>
          <w:rFonts w:hint="eastAsia"/>
          <w:lang w:val="en-US" w:eastAsia="zh-CN"/>
        </w:rPr>
        <w:t>二</w:t>
      </w:r>
      <w:r>
        <w:rPr>
          <w:rFonts w:hint="eastAsia"/>
        </w:rPr>
        <w:t>条  投标日程安排</w:t>
      </w:r>
      <w:bookmarkEnd w:id="62"/>
      <w:bookmarkEnd w:id="63"/>
      <w:bookmarkEnd w:id="64"/>
      <w:bookmarkEnd w:id="65"/>
      <w:bookmarkEnd w:id="66"/>
      <w:bookmarkEnd w:id="67"/>
    </w:p>
    <w:p w14:paraId="738ADFF0">
      <w:pPr>
        <w:tabs>
          <w:tab w:val="left" w:pos="1990"/>
        </w:tabs>
        <w:spacing w:line="480" w:lineRule="auto"/>
        <w:ind w:firstLine="480"/>
        <w:rPr>
          <w:rFonts w:ascii="宋体" w:hAnsi="宋体"/>
          <w:color w:val="auto"/>
        </w:rPr>
      </w:pPr>
      <w:bookmarkStart w:id="68" w:name="_Toc373069484"/>
      <w:bookmarkStart w:id="69" w:name="_Toc373069592"/>
      <w:bookmarkStart w:id="70" w:name="_Toc29527"/>
      <w:bookmarkStart w:id="71" w:name="_Toc9794"/>
      <w:bookmarkStart w:id="72" w:name="_Toc370219574"/>
      <w:r>
        <w:rPr>
          <w:rFonts w:hint="eastAsia" w:ascii="宋体" w:hAnsi="宋体"/>
          <w:color w:val="auto"/>
        </w:rPr>
        <w:t>13.1.招标单位</w:t>
      </w:r>
      <w:r>
        <w:rPr>
          <w:rFonts w:hint="eastAsia" w:ascii="宋体" w:hAnsi="宋体"/>
          <w:color w:val="auto"/>
          <w:highlight w:val="none"/>
        </w:rPr>
        <w:t>于</w:t>
      </w:r>
      <w:r>
        <w:rPr>
          <w:rFonts w:hint="eastAsia" w:ascii="宋体" w:hAnsi="宋体"/>
          <w:color w:val="auto"/>
          <w:highlight w:val="none"/>
          <w:u w:val="single"/>
          <w:lang w:val="en-US" w:eastAsia="zh-CN"/>
        </w:rPr>
        <w:t>2025</w:t>
      </w:r>
      <w:r>
        <w:rPr>
          <w:rFonts w:hint="eastAsia" w:ascii="宋体" w:hAnsi="宋体"/>
          <w:color w:val="auto"/>
          <w:highlight w:val="none"/>
        </w:rPr>
        <w:t>年</w:t>
      </w:r>
      <w:r>
        <w:rPr>
          <w:rFonts w:hint="eastAsia" w:ascii="宋体" w:hAnsi="宋体"/>
          <w:color w:val="auto"/>
          <w:highlight w:val="none"/>
          <w:u w:val="single"/>
          <w:lang w:val="en-US" w:eastAsia="zh-CN"/>
        </w:rPr>
        <w:t>5</w:t>
      </w:r>
      <w:r>
        <w:rPr>
          <w:rFonts w:hint="eastAsia" w:ascii="宋体" w:hAnsi="宋体"/>
          <w:color w:val="auto"/>
          <w:highlight w:val="none"/>
        </w:rPr>
        <w:t>月</w:t>
      </w:r>
      <w:r>
        <w:rPr>
          <w:rFonts w:hint="eastAsia" w:ascii="宋体" w:hAnsi="宋体"/>
          <w:color w:val="auto"/>
          <w:highlight w:val="none"/>
          <w:u w:val="single"/>
          <w:lang w:val="en-US" w:eastAsia="zh-CN"/>
        </w:rPr>
        <w:t>14</w:t>
      </w:r>
      <w:r>
        <w:rPr>
          <w:rFonts w:hint="eastAsia" w:ascii="宋体" w:hAnsi="宋体"/>
          <w:color w:val="auto"/>
          <w:highlight w:val="none"/>
        </w:rPr>
        <w:t>日，发送电子</w:t>
      </w:r>
      <w:r>
        <w:rPr>
          <w:rFonts w:hint="eastAsia" w:ascii="宋体" w:hAnsi="宋体"/>
          <w:color w:val="auto"/>
        </w:rPr>
        <w:t>版招标资料。</w:t>
      </w:r>
    </w:p>
    <w:p w14:paraId="6FBA95D2">
      <w:pPr>
        <w:tabs>
          <w:tab w:val="left" w:pos="1990"/>
        </w:tabs>
        <w:spacing w:line="480" w:lineRule="auto"/>
        <w:ind w:firstLine="465" w:firstLineChars="194"/>
        <w:rPr>
          <w:rFonts w:hint="eastAsia" w:ascii="宋体" w:hAnsi="宋体"/>
          <w:color w:val="auto"/>
          <w:highlight w:val="none"/>
          <w:lang w:val="en-US" w:eastAsia="zh-CN"/>
        </w:rPr>
      </w:pPr>
      <w:r>
        <w:rPr>
          <w:rFonts w:hint="eastAsia" w:ascii="宋体" w:hAnsi="宋体"/>
          <w:color w:val="auto"/>
        </w:rPr>
        <w:t>13.</w:t>
      </w:r>
      <w:r>
        <w:rPr>
          <w:rFonts w:hint="eastAsia" w:ascii="宋体" w:hAnsi="宋体"/>
          <w:color w:val="auto"/>
          <w:lang w:val="en-US" w:eastAsia="zh-CN"/>
        </w:rPr>
        <w:t>2</w:t>
      </w:r>
      <w:r>
        <w:rPr>
          <w:rFonts w:hint="eastAsia" w:ascii="宋体" w:hAnsi="宋体"/>
          <w:color w:val="auto"/>
        </w:rPr>
        <w:t>.</w:t>
      </w:r>
      <w:r>
        <w:rPr>
          <w:rFonts w:hint="eastAsia" w:ascii="宋体" w:hAnsi="宋体"/>
          <w:color w:val="auto"/>
          <w:lang w:val="en-US" w:eastAsia="zh-CN"/>
        </w:rPr>
        <w:t>预计开标</w:t>
      </w:r>
      <w:r>
        <w:rPr>
          <w:rFonts w:hint="eastAsia" w:ascii="宋体" w:hAnsi="宋体"/>
          <w:color w:val="auto"/>
        </w:rPr>
        <w:t>时间</w:t>
      </w:r>
      <w:r>
        <w:rPr>
          <w:rFonts w:hint="eastAsia" w:ascii="宋体" w:hAnsi="宋体"/>
          <w:color w:val="auto"/>
          <w:highlight w:val="none"/>
        </w:rPr>
        <w:t>为</w:t>
      </w:r>
      <w:r>
        <w:rPr>
          <w:rFonts w:hint="eastAsia" w:ascii="宋体" w:hAnsi="宋体"/>
          <w:color w:val="auto"/>
          <w:highlight w:val="none"/>
          <w:u w:val="single"/>
        </w:rPr>
        <w:t>202</w:t>
      </w:r>
      <w:r>
        <w:rPr>
          <w:rFonts w:hint="eastAsia" w:ascii="宋体" w:hAnsi="宋体"/>
          <w:color w:val="auto"/>
          <w:highlight w:val="none"/>
          <w:u w:val="single"/>
          <w:lang w:val="en-US" w:eastAsia="zh-CN"/>
        </w:rPr>
        <w:t>5</w:t>
      </w:r>
      <w:r>
        <w:rPr>
          <w:rFonts w:hint="eastAsia" w:ascii="宋体" w:hAnsi="宋体"/>
          <w:color w:val="auto"/>
          <w:highlight w:val="none"/>
        </w:rPr>
        <w:t>年</w:t>
      </w:r>
      <w:r>
        <w:rPr>
          <w:rFonts w:hint="eastAsia" w:ascii="宋体" w:hAnsi="宋体"/>
          <w:color w:val="auto"/>
          <w:highlight w:val="none"/>
          <w:u w:val="single"/>
          <w:lang w:val="en-US" w:eastAsia="zh-CN"/>
        </w:rPr>
        <w:t>5</w:t>
      </w:r>
      <w:r>
        <w:rPr>
          <w:rFonts w:hint="eastAsia" w:ascii="宋体" w:hAnsi="宋体"/>
          <w:color w:val="auto"/>
          <w:highlight w:val="none"/>
        </w:rPr>
        <w:t>月</w:t>
      </w:r>
      <w:r>
        <w:rPr>
          <w:rFonts w:hint="eastAsia" w:ascii="宋体" w:hAnsi="宋体"/>
          <w:color w:val="auto"/>
          <w:highlight w:val="none"/>
          <w:u w:val="single"/>
          <w:lang w:val="en-US" w:eastAsia="zh-CN"/>
        </w:rPr>
        <w:t>17</w:t>
      </w:r>
      <w:r>
        <w:rPr>
          <w:rFonts w:hint="eastAsia" w:ascii="宋体" w:hAnsi="宋体"/>
          <w:color w:val="auto"/>
          <w:highlight w:val="none"/>
        </w:rPr>
        <w:t>日</w:t>
      </w:r>
      <w:r>
        <w:rPr>
          <w:rFonts w:hint="eastAsia" w:ascii="宋体" w:hAnsi="宋体"/>
          <w:color w:val="auto"/>
          <w:highlight w:val="none"/>
          <w:lang w:val="en-US" w:eastAsia="zh-CN"/>
        </w:rPr>
        <w:t>上午9</w:t>
      </w:r>
      <w:r>
        <w:rPr>
          <w:rFonts w:hint="eastAsia" w:ascii="宋体" w:hAnsi="宋体"/>
          <w:color w:val="auto"/>
          <w:highlight w:val="none"/>
        </w:rPr>
        <w:t>时00分，</w:t>
      </w:r>
      <w:r>
        <w:rPr>
          <w:rFonts w:hint="eastAsia" w:ascii="宋体" w:hAnsi="宋体"/>
          <w:color w:val="auto"/>
          <w:highlight w:val="none"/>
          <w:lang w:val="en-US" w:eastAsia="zh-CN"/>
        </w:rPr>
        <w:t>开标地点：宝丰酒业办公楼三楼会议室，各投标单位需将</w:t>
      </w:r>
      <w:r>
        <w:rPr>
          <w:rFonts w:hint="eastAsia" w:ascii="Times New Roman" w:hAnsi="Times New Roman" w:eastAsia="宋体" w:cs="Times New Roman"/>
          <w:color w:val="auto"/>
          <w:lang w:val="en-US" w:eastAsia="zh-CN"/>
        </w:rPr>
        <w:t>投标人需提供文件（上述8.2条规定内容）、</w:t>
      </w:r>
      <w:r>
        <w:rPr>
          <w:rFonts w:hint="eastAsia" w:ascii="宋体" w:hAnsi="宋体"/>
          <w:color w:val="auto"/>
          <w:highlight w:val="none"/>
          <w:lang w:val="en-US" w:eastAsia="zh-CN"/>
        </w:rPr>
        <w:t>标书、以及报价等密封（封口盖上单位公章）放置档案袋中，在开标前在宝丰酒业办公楼三楼会议室交予财务人员。</w:t>
      </w:r>
      <w:bookmarkStart w:id="131" w:name="_GoBack"/>
      <w:bookmarkEnd w:id="131"/>
    </w:p>
    <w:p w14:paraId="567A7AFD">
      <w:pPr>
        <w:tabs>
          <w:tab w:val="left" w:pos="1990"/>
        </w:tabs>
        <w:spacing w:line="480" w:lineRule="auto"/>
        <w:ind w:firstLine="465" w:firstLineChars="194"/>
        <w:rPr>
          <w:rFonts w:hint="default" w:ascii="宋体" w:hAnsi="宋体"/>
          <w:color w:val="auto"/>
          <w:highlight w:val="none"/>
          <w:lang w:val="en-US" w:eastAsia="zh-CN"/>
        </w:rPr>
      </w:pPr>
      <w:r>
        <w:rPr>
          <w:rFonts w:hint="eastAsia" w:ascii="宋体" w:hAnsi="宋体"/>
          <w:color w:val="auto"/>
          <w:highlight w:val="none"/>
          <w:lang w:val="en-US" w:eastAsia="zh-CN"/>
        </w:rPr>
        <w:t>13.3.开标前未缴纳投标保证金和递交标书视同放弃参与本次招标项目。</w:t>
      </w:r>
    </w:p>
    <w:bookmarkEnd w:id="68"/>
    <w:bookmarkEnd w:id="69"/>
    <w:bookmarkEnd w:id="70"/>
    <w:bookmarkEnd w:id="71"/>
    <w:bookmarkEnd w:id="72"/>
    <w:p w14:paraId="66040F75">
      <w:pPr>
        <w:pStyle w:val="3"/>
        <w:rPr>
          <w:rFonts w:hint="eastAsia"/>
        </w:rPr>
      </w:pPr>
      <w:bookmarkStart w:id="73" w:name="_Toc22158"/>
      <w:bookmarkStart w:id="74" w:name="_Toc373069594"/>
      <w:bookmarkStart w:id="75" w:name="_Toc373069486"/>
      <w:bookmarkStart w:id="76" w:name="_Toc31664"/>
      <w:bookmarkStart w:id="77" w:name="_Toc23575"/>
      <w:bookmarkStart w:id="78" w:name="_Toc370219576"/>
      <w:r>
        <w:rPr>
          <w:rFonts w:hint="eastAsia"/>
        </w:rPr>
        <w:t>第十</w:t>
      </w:r>
      <w:r>
        <w:rPr>
          <w:rFonts w:hint="eastAsia"/>
          <w:lang w:val="en-US" w:eastAsia="zh-CN"/>
        </w:rPr>
        <w:t>三</w:t>
      </w:r>
      <w:r>
        <w:rPr>
          <w:rFonts w:hint="eastAsia"/>
        </w:rPr>
        <w:t>条  其他</w:t>
      </w:r>
      <w:bookmarkEnd w:id="73"/>
      <w:bookmarkEnd w:id="74"/>
      <w:bookmarkEnd w:id="75"/>
      <w:bookmarkEnd w:id="76"/>
      <w:bookmarkEnd w:id="77"/>
      <w:bookmarkEnd w:id="78"/>
    </w:p>
    <w:p w14:paraId="0364C81E">
      <w:pPr>
        <w:ind w:firstLine="480"/>
        <w:rPr>
          <w:rFonts w:hint="eastAsia"/>
        </w:rPr>
      </w:pPr>
      <w:r>
        <w:rPr>
          <w:rFonts w:hint="eastAsia"/>
        </w:rPr>
        <w:t>16.1  除本招标文件外，招标单位在招标期间发出补充书和其他正式有效函件，均是招标文件的有效组成部分。</w:t>
      </w:r>
    </w:p>
    <w:p w14:paraId="784B8A60">
      <w:pPr>
        <w:ind w:firstLine="480"/>
        <w:rPr>
          <w:rFonts w:hint="eastAsia"/>
        </w:rPr>
      </w:pPr>
      <w:r>
        <w:rPr>
          <w:rFonts w:hint="eastAsia"/>
        </w:rPr>
        <w:t>16.2.  投标单位可在接到招标文件</w:t>
      </w:r>
      <w:r>
        <w:rPr>
          <w:rFonts w:hint="eastAsia"/>
          <w:lang w:val="en-US" w:eastAsia="zh-CN"/>
        </w:rPr>
        <w:t>2</w:t>
      </w:r>
      <w:r>
        <w:rPr>
          <w:rFonts w:hint="eastAsia"/>
        </w:rPr>
        <w:t>天内就招标文件中发现的问题，以书面形式通知招标单位，招标单位给以书面答疑。</w:t>
      </w:r>
    </w:p>
    <w:p w14:paraId="3CC08E8B">
      <w:pPr>
        <w:ind w:firstLine="480"/>
        <w:rPr>
          <w:rFonts w:hint="eastAsia"/>
        </w:rPr>
      </w:pPr>
      <w:r>
        <w:rPr>
          <w:rFonts w:hint="eastAsia"/>
        </w:rPr>
        <w:t>16.3  为了有助于投标文件的审查、评价和比较，招标单位可以要求投标单位澄清其投标文件，有关澄清的要求与答复应以书面形式进行。</w:t>
      </w:r>
    </w:p>
    <w:p w14:paraId="0F4E8011">
      <w:pPr>
        <w:ind w:firstLine="480"/>
      </w:pPr>
      <w:r>
        <w:rPr>
          <w:rFonts w:hint="eastAsia"/>
        </w:rPr>
        <w:t>16.4  凡属对招标文件条款误解造成的误差，开标后不得再作任何调整。</w:t>
      </w:r>
    </w:p>
    <w:p w14:paraId="5F811E21">
      <w:pPr>
        <w:ind w:firstLine="480"/>
      </w:pPr>
      <w:r>
        <w:rPr>
          <w:rFonts w:hint="eastAsia"/>
        </w:rPr>
        <w:t>16.5  招标单位就收到的任何投标文件在开标后，不会解释选择或否决任何投标文件的原因。</w:t>
      </w:r>
    </w:p>
    <w:p w14:paraId="3A63E7A7">
      <w:pPr>
        <w:ind w:firstLine="480"/>
        <w:rPr>
          <w:rFonts w:hint="eastAsia"/>
        </w:rPr>
      </w:pPr>
      <w:r>
        <w:rPr>
          <w:rFonts w:hint="eastAsia"/>
        </w:rPr>
        <w:t>16.6  投标单位一旦中标, 本招标文件所有条款,立即生效为合同有效组成部分。</w:t>
      </w:r>
    </w:p>
    <w:p w14:paraId="5DF859C2">
      <w:pPr>
        <w:ind w:firstLine="480"/>
        <w:rPr>
          <w:rFonts w:hint="default"/>
          <w:lang w:val="en-US" w:eastAsia="zh-CN"/>
        </w:rPr>
      </w:pPr>
      <w:r>
        <w:rPr>
          <w:rFonts w:hint="eastAsia"/>
          <w:lang w:val="en-US" w:eastAsia="zh-CN"/>
        </w:rPr>
        <w:t xml:space="preserve">                                                    2025.05.13</w:t>
      </w:r>
    </w:p>
    <w:p w14:paraId="6F0CBD62">
      <w:pPr>
        <w:ind w:firstLine="480"/>
        <w:rPr>
          <w:rFonts w:hint="eastAsia"/>
          <w:lang w:val="en-US" w:eastAsia="zh-CN"/>
        </w:rPr>
      </w:pPr>
    </w:p>
    <w:p w14:paraId="3057C8D5">
      <w:pPr>
        <w:ind w:firstLine="480"/>
        <w:rPr>
          <w:rFonts w:hint="eastAsia"/>
          <w:lang w:val="en-US" w:eastAsia="zh-CN"/>
        </w:rPr>
      </w:pPr>
    </w:p>
    <w:p w14:paraId="7DA0A5A2">
      <w:pPr>
        <w:ind w:firstLine="480"/>
        <w:rPr>
          <w:rFonts w:hint="eastAsia"/>
          <w:lang w:val="en-US" w:eastAsia="zh-CN"/>
        </w:rPr>
      </w:pPr>
    </w:p>
    <w:p w14:paraId="322AB235">
      <w:pPr>
        <w:ind w:firstLine="480"/>
        <w:rPr>
          <w:rFonts w:hint="eastAsia"/>
          <w:lang w:val="en-US" w:eastAsia="zh-CN"/>
        </w:rPr>
      </w:pPr>
    </w:p>
    <w:p w14:paraId="27CD4518">
      <w:pPr>
        <w:ind w:firstLine="480"/>
        <w:rPr>
          <w:rFonts w:hint="eastAsia"/>
          <w:lang w:val="en-US" w:eastAsia="zh-CN"/>
        </w:rPr>
      </w:pPr>
    </w:p>
    <w:p w14:paraId="5292EF8F">
      <w:pPr>
        <w:ind w:firstLine="480"/>
        <w:rPr>
          <w:rFonts w:hint="eastAsia"/>
          <w:lang w:val="en-US" w:eastAsia="zh-CN"/>
        </w:rPr>
      </w:pPr>
    </w:p>
    <w:p w14:paraId="0ABEFE0F">
      <w:pPr>
        <w:ind w:firstLine="480"/>
        <w:rPr>
          <w:rFonts w:hint="eastAsia"/>
          <w:lang w:val="en-US" w:eastAsia="zh-CN"/>
        </w:rPr>
      </w:pPr>
    </w:p>
    <w:p w14:paraId="7D911FB5">
      <w:pPr>
        <w:ind w:firstLine="480"/>
        <w:rPr>
          <w:rFonts w:hint="eastAsia"/>
          <w:lang w:val="en-US" w:eastAsia="zh-CN"/>
        </w:rPr>
      </w:pPr>
    </w:p>
    <w:p w14:paraId="3A3068FA">
      <w:pPr>
        <w:ind w:firstLine="480"/>
        <w:rPr>
          <w:rFonts w:hint="eastAsia"/>
          <w:lang w:val="en-US" w:eastAsia="zh-CN"/>
        </w:rPr>
      </w:pPr>
    </w:p>
    <w:p w14:paraId="1D91D81E">
      <w:pPr>
        <w:ind w:firstLine="480"/>
        <w:rPr>
          <w:rFonts w:hint="eastAsia"/>
          <w:lang w:val="en-US" w:eastAsia="zh-CN"/>
        </w:rPr>
      </w:pPr>
    </w:p>
    <w:p w14:paraId="1D950EED">
      <w:pPr>
        <w:ind w:firstLine="480"/>
        <w:rPr>
          <w:rFonts w:hint="eastAsia"/>
          <w:lang w:val="en-US" w:eastAsia="zh-CN"/>
        </w:rPr>
      </w:pPr>
    </w:p>
    <w:p w14:paraId="74B17E62">
      <w:pPr>
        <w:ind w:firstLine="480"/>
        <w:rPr>
          <w:rFonts w:hint="eastAsia"/>
          <w:lang w:val="en-US" w:eastAsia="zh-CN"/>
        </w:rPr>
      </w:pPr>
    </w:p>
    <w:p w14:paraId="337139EC">
      <w:pPr>
        <w:ind w:firstLine="480"/>
        <w:rPr>
          <w:rFonts w:hint="eastAsia"/>
          <w:lang w:val="en-US" w:eastAsia="zh-CN"/>
        </w:rPr>
      </w:pPr>
    </w:p>
    <w:p w14:paraId="0714276A">
      <w:pPr>
        <w:ind w:firstLine="480"/>
        <w:rPr>
          <w:rFonts w:hint="eastAsia"/>
          <w:lang w:val="en-US" w:eastAsia="zh-CN"/>
        </w:rPr>
      </w:pPr>
    </w:p>
    <w:p w14:paraId="6C90547C">
      <w:pPr>
        <w:ind w:firstLine="480"/>
        <w:rPr>
          <w:rFonts w:hint="eastAsia"/>
          <w:lang w:val="en-US" w:eastAsia="zh-CN"/>
        </w:rPr>
      </w:pPr>
    </w:p>
    <w:p w14:paraId="348B7DC9">
      <w:pPr>
        <w:ind w:firstLine="480"/>
        <w:rPr>
          <w:rFonts w:hint="eastAsia"/>
          <w:lang w:val="en-US" w:eastAsia="zh-CN"/>
        </w:rPr>
      </w:pPr>
    </w:p>
    <w:p w14:paraId="589C08F7">
      <w:pPr>
        <w:ind w:firstLine="480"/>
        <w:rPr>
          <w:rFonts w:hint="eastAsia"/>
          <w:lang w:val="en-US" w:eastAsia="zh-CN"/>
        </w:rPr>
      </w:pPr>
    </w:p>
    <w:p w14:paraId="78BEA96A">
      <w:pPr>
        <w:keepNext w:val="0"/>
        <w:keepLines w:val="0"/>
        <w:pageBreakBefore w:val="0"/>
        <w:widowControl w:val="0"/>
        <w:kinsoku/>
        <w:wordWrap/>
        <w:overflowPunct/>
        <w:topLinePunct w:val="0"/>
        <w:autoSpaceDE/>
        <w:autoSpaceDN/>
        <w:bidi w:val="0"/>
        <w:adjustRightInd/>
        <w:snapToGrid/>
        <w:spacing w:line="920" w:lineRule="exact"/>
        <w:jc w:val="center"/>
        <w:textAlignment w:val="auto"/>
        <w:rPr>
          <w:rFonts w:hint="eastAsia"/>
          <w:b/>
          <w:color w:val="auto"/>
          <w:sz w:val="52"/>
          <w:szCs w:val="52"/>
          <w:highlight w:val="none"/>
          <w:u w:val="none"/>
          <w:lang w:val="en-US" w:eastAsia="zh-CN"/>
        </w:rPr>
      </w:pPr>
      <w:r>
        <w:rPr>
          <w:rFonts w:hint="eastAsia"/>
          <w:b/>
          <w:color w:val="auto"/>
          <w:sz w:val="52"/>
          <w:szCs w:val="52"/>
          <w:highlight w:val="none"/>
          <w:lang w:val="en-US" w:eastAsia="zh-CN"/>
        </w:rPr>
        <w:t>宝丰酒业有限</w:t>
      </w:r>
      <w:r>
        <w:rPr>
          <w:rFonts w:hint="eastAsia"/>
          <w:b/>
          <w:color w:val="auto"/>
          <w:sz w:val="52"/>
          <w:szCs w:val="52"/>
          <w:highlight w:val="none"/>
          <w:u w:val="none"/>
          <w:lang w:val="en-US" w:eastAsia="zh-CN"/>
        </w:rPr>
        <w:t>公司</w:t>
      </w:r>
    </w:p>
    <w:p w14:paraId="29437E22">
      <w:pPr>
        <w:keepNext w:val="0"/>
        <w:keepLines w:val="0"/>
        <w:pageBreakBefore w:val="0"/>
        <w:widowControl w:val="0"/>
        <w:kinsoku/>
        <w:wordWrap/>
        <w:overflowPunct/>
        <w:topLinePunct w:val="0"/>
        <w:autoSpaceDE/>
        <w:autoSpaceDN/>
        <w:bidi w:val="0"/>
        <w:adjustRightInd/>
        <w:snapToGrid/>
        <w:spacing w:line="920" w:lineRule="exact"/>
        <w:ind w:left="0" w:leftChars="0" w:firstLine="0" w:firstLineChars="0"/>
        <w:jc w:val="center"/>
        <w:textAlignment w:val="auto"/>
        <w:rPr>
          <w:rFonts w:hint="eastAsia" w:eastAsia="宋体"/>
          <w:b/>
          <w:color w:val="auto"/>
          <w:sz w:val="52"/>
          <w:szCs w:val="52"/>
          <w:highlight w:val="none"/>
          <w:lang w:eastAsia="zh-CN"/>
        </w:rPr>
      </w:pPr>
      <w:r>
        <w:rPr>
          <w:rFonts w:hint="eastAsia"/>
          <w:b/>
          <w:color w:val="auto"/>
          <w:sz w:val="52"/>
          <w:szCs w:val="52"/>
          <w:highlight w:val="none"/>
          <w:lang w:val="en-US" w:eastAsia="zh-CN"/>
        </w:rPr>
        <w:t>装酒车间内部净化等改造项目承包合</w:t>
      </w:r>
      <w:r>
        <w:rPr>
          <w:rFonts w:hint="eastAsia"/>
          <w:b/>
          <w:color w:val="auto"/>
          <w:sz w:val="52"/>
          <w:szCs w:val="52"/>
          <w:highlight w:val="none"/>
          <w:u w:val="none"/>
          <w:lang w:val="en-US" w:eastAsia="zh-CN"/>
        </w:rPr>
        <w:t>同</w:t>
      </w:r>
    </w:p>
    <w:p w14:paraId="0D15AC37">
      <w:pPr>
        <w:jc w:val="center"/>
        <w:rPr>
          <w:b/>
          <w:color w:val="auto"/>
          <w:sz w:val="52"/>
          <w:szCs w:val="52"/>
          <w:highlight w:val="none"/>
        </w:rPr>
      </w:pPr>
    </w:p>
    <w:p w14:paraId="4E886893">
      <w:pPr>
        <w:jc w:val="center"/>
        <w:rPr>
          <w:rFonts w:hint="eastAsia" w:eastAsia="宋体"/>
          <w:b/>
          <w:color w:val="auto"/>
          <w:sz w:val="52"/>
          <w:szCs w:val="52"/>
          <w:highlight w:val="none"/>
          <w:lang w:eastAsia="zh-CN"/>
        </w:rPr>
      </w:pPr>
    </w:p>
    <w:p w14:paraId="5DA1EC14">
      <w:pPr>
        <w:jc w:val="center"/>
        <w:rPr>
          <w:rFonts w:hint="eastAsia" w:eastAsia="宋体"/>
          <w:b/>
          <w:color w:val="auto"/>
          <w:sz w:val="52"/>
          <w:szCs w:val="52"/>
          <w:highlight w:val="none"/>
          <w:lang w:eastAsia="zh-CN"/>
        </w:rPr>
      </w:pPr>
    </w:p>
    <w:p w14:paraId="5A4B2555">
      <w:pPr>
        <w:pStyle w:val="11"/>
        <w:rPr>
          <w:rFonts w:hint="eastAsia"/>
          <w:highlight w:val="none"/>
          <w:lang w:eastAsia="zh-CN"/>
        </w:rPr>
      </w:pPr>
    </w:p>
    <w:p w14:paraId="6D22F280">
      <w:pPr>
        <w:jc w:val="left"/>
        <w:rPr>
          <w:b/>
          <w:color w:val="auto"/>
          <w:sz w:val="52"/>
          <w:szCs w:val="52"/>
          <w:highlight w:val="none"/>
        </w:rPr>
      </w:pPr>
    </w:p>
    <w:p w14:paraId="68DF9DA7">
      <w:pPr>
        <w:pStyle w:val="5"/>
        <w:rPr>
          <w:highlight w:val="none"/>
        </w:rPr>
      </w:pPr>
    </w:p>
    <w:p w14:paraId="553D612E">
      <w:pPr>
        <w:pStyle w:val="5"/>
        <w:rPr>
          <w:highlight w:val="none"/>
        </w:rPr>
      </w:pPr>
    </w:p>
    <w:tbl>
      <w:tblPr>
        <w:tblStyle w:val="1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23"/>
        <w:gridCol w:w="5615"/>
      </w:tblGrid>
      <w:tr w14:paraId="2CE24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2623" w:type="dxa"/>
            <w:noWrap w:val="0"/>
            <w:vAlign w:val="center"/>
          </w:tcPr>
          <w:p w14:paraId="61128A74">
            <w:pP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 xml:space="preserve">发  包  </w:t>
            </w:r>
            <w:r>
              <w:rPr>
                <w:rFonts w:hint="eastAsia" w:ascii="宋体" w:hAnsi="宋体" w:eastAsia="宋体" w:cs="宋体"/>
                <w:b/>
                <w:color w:val="auto"/>
                <w:sz w:val="32"/>
                <w:szCs w:val="32"/>
                <w:highlight w:val="none"/>
                <w:lang w:eastAsia="zh-CN"/>
              </w:rPr>
              <w:t>人</w:t>
            </w:r>
          </w:p>
        </w:tc>
        <w:tc>
          <w:tcPr>
            <w:tcW w:w="5615" w:type="dxa"/>
            <w:tcBorders>
              <w:bottom w:val="single" w:color="auto" w:sz="6" w:space="0"/>
            </w:tcBorders>
            <w:noWrap w:val="0"/>
            <w:vAlign w:val="center"/>
          </w:tcPr>
          <w:p w14:paraId="4A4BD4BD">
            <w:pPr>
              <w:rPr>
                <w:rFonts w:hint="eastAsia" w:ascii="宋体" w:hAnsi="宋体" w:eastAsia="宋体" w:cs="宋体"/>
                <w:b/>
                <w:color w:val="auto"/>
                <w:sz w:val="32"/>
                <w:szCs w:val="32"/>
                <w:highlight w:val="none"/>
              </w:rPr>
            </w:pPr>
            <w:r>
              <w:rPr>
                <w:rFonts w:hint="eastAsia" w:ascii="宋体" w:hAnsi="宋体" w:eastAsia="宋体" w:cs="宋体"/>
                <w:b/>
                <w:bCs/>
                <w:color w:val="auto"/>
                <w:sz w:val="32"/>
                <w:szCs w:val="32"/>
                <w:highlight w:val="none"/>
                <w:lang w:val="en-US" w:eastAsia="zh-CN"/>
              </w:rPr>
              <w:t>宝丰酒业有限公司</w:t>
            </w:r>
          </w:p>
        </w:tc>
      </w:tr>
      <w:tr w14:paraId="226D2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2623" w:type="dxa"/>
            <w:noWrap w:val="0"/>
            <w:vAlign w:val="center"/>
          </w:tcPr>
          <w:p w14:paraId="0BE21A0D">
            <w:pP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 xml:space="preserve">承  包  </w:t>
            </w:r>
            <w:r>
              <w:rPr>
                <w:rFonts w:hint="eastAsia" w:ascii="宋体" w:hAnsi="宋体" w:eastAsia="宋体" w:cs="宋体"/>
                <w:b/>
                <w:color w:val="auto"/>
                <w:sz w:val="32"/>
                <w:szCs w:val="32"/>
                <w:highlight w:val="none"/>
                <w:lang w:eastAsia="zh-CN"/>
              </w:rPr>
              <w:t>人</w:t>
            </w:r>
          </w:p>
        </w:tc>
        <w:tc>
          <w:tcPr>
            <w:tcW w:w="5615" w:type="dxa"/>
            <w:tcBorders>
              <w:top w:val="single" w:color="auto" w:sz="6" w:space="0"/>
              <w:bottom w:val="single" w:color="auto" w:sz="6" w:space="0"/>
            </w:tcBorders>
            <w:noWrap w:val="0"/>
            <w:vAlign w:val="center"/>
          </w:tcPr>
          <w:p w14:paraId="2EFF06B8">
            <w:pPr>
              <w:rPr>
                <w:rFonts w:hint="eastAsia" w:ascii="宋体" w:hAnsi="宋体" w:eastAsia="宋体" w:cs="宋体"/>
                <w:b/>
                <w:color w:val="auto"/>
                <w:sz w:val="32"/>
                <w:szCs w:val="32"/>
                <w:highlight w:val="none"/>
              </w:rPr>
            </w:pPr>
          </w:p>
        </w:tc>
      </w:tr>
      <w:tr w14:paraId="0609B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2623" w:type="dxa"/>
            <w:noWrap w:val="0"/>
            <w:vAlign w:val="center"/>
          </w:tcPr>
          <w:p w14:paraId="1B725006">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工 程 地 点</w:t>
            </w:r>
          </w:p>
        </w:tc>
        <w:tc>
          <w:tcPr>
            <w:tcW w:w="5615" w:type="dxa"/>
            <w:tcBorders>
              <w:top w:val="single" w:color="auto" w:sz="6" w:space="0"/>
              <w:bottom w:val="single" w:color="auto" w:sz="6" w:space="0"/>
            </w:tcBorders>
            <w:noWrap w:val="0"/>
            <w:vAlign w:val="center"/>
          </w:tcPr>
          <w:p w14:paraId="75035525">
            <w:pP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河南·平顶山·</w:t>
            </w:r>
            <w:r>
              <w:rPr>
                <w:rFonts w:hint="eastAsia" w:ascii="宋体" w:hAnsi="宋体" w:eastAsia="宋体" w:cs="宋体"/>
                <w:b/>
                <w:color w:val="auto"/>
                <w:sz w:val="32"/>
                <w:szCs w:val="32"/>
                <w:highlight w:val="none"/>
                <w:lang w:eastAsia="zh-CN"/>
              </w:rPr>
              <w:t>宝丰县</w:t>
            </w:r>
          </w:p>
        </w:tc>
      </w:tr>
      <w:tr w14:paraId="48F74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2623" w:type="dxa"/>
            <w:noWrap w:val="0"/>
            <w:vAlign w:val="center"/>
          </w:tcPr>
          <w:p w14:paraId="1F3E0BDE">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签 订 日 期</w:t>
            </w:r>
          </w:p>
        </w:tc>
        <w:tc>
          <w:tcPr>
            <w:tcW w:w="5615" w:type="dxa"/>
            <w:tcBorders>
              <w:top w:val="single" w:color="auto" w:sz="6" w:space="0"/>
              <w:bottom w:val="single" w:color="auto" w:sz="6" w:space="0"/>
            </w:tcBorders>
            <w:noWrap w:val="0"/>
            <w:vAlign w:val="center"/>
          </w:tcPr>
          <w:p w14:paraId="1B213A20">
            <w:pPr>
              <w:jc w:val="both"/>
              <w:rPr>
                <w:rFonts w:hint="default"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2025年  月  日</w:t>
            </w:r>
          </w:p>
        </w:tc>
      </w:tr>
    </w:tbl>
    <w:p w14:paraId="034630D0">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b/>
          <w:color w:val="auto"/>
          <w:sz w:val="32"/>
          <w:szCs w:val="32"/>
          <w:highlight w:val="none"/>
          <w:lang w:eastAsia="zh-CN"/>
        </w:rPr>
      </w:pPr>
    </w:p>
    <w:p w14:paraId="10D3BA8C">
      <w:pPr>
        <w:pStyle w:val="11"/>
        <w:ind w:left="0" w:leftChars="0" w:firstLine="0" w:firstLineChars="0"/>
        <w:rPr>
          <w:rFonts w:hint="eastAsia"/>
          <w:b/>
          <w:color w:val="auto"/>
          <w:sz w:val="32"/>
          <w:szCs w:val="32"/>
          <w:highlight w:val="none"/>
          <w:lang w:eastAsia="zh-CN"/>
        </w:rPr>
      </w:pPr>
    </w:p>
    <w:p w14:paraId="64EF253D">
      <w:pPr>
        <w:spacing w:line="720" w:lineRule="exact"/>
        <w:jc w:val="center"/>
        <w:rPr>
          <w:b/>
          <w:sz w:val="36"/>
          <w:szCs w:val="36"/>
        </w:rPr>
      </w:pPr>
      <w:r>
        <w:rPr>
          <w:rFonts w:hint="eastAsia"/>
          <w:b/>
          <w:sz w:val="36"/>
          <w:szCs w:val="36"/>
          <w:lang w:val="en-US" w:eastAsia="zh-CN"/>
        </w:rPr>
        <w:t>装酒车间内部净化等改造项目</w:t>
      </w:r>
      <w:r>
        <w:rPr>
          <w:rFonts w:hint="eastAsia"/>
          <w:b/>
          <w:sz w:val="36"/>
          <w:szCs w:val="36"/>
        </w:rPr>
        <w:t>承包合同</w:t>
      </w:r>
    </w:p>
    <w:p w14:paraId="77A056F1">
      <w:pPr>
        <w:spacing w:line="420" w:lineRule="exact"/>
        <w:rPr>
          <w:rFonts w:ascii="宋体" w:hAnsi="宋体" w:eastAsia="宋体" w:cs="宋体"/>
          <w:b/>
          <w:bCs/>
          <w:sz w:val="24"/>
        </w:rPr>
      </w:pPr>
      <w:r>
        <w:rPr>
          <w:rFonts w:hint="eastAsia" w:ascii="宋体" w:hAnsi="宋体" w:eastAsia="宋体" w:cs="宋体"/>
          <w:b/>
          <w:bCs/>
          <w:sz w:val="24"/>
        </w:rPr>
        <w:t>发包人（全称）：</w:t>
      </w:r>
      <w:r>
        <w:rPr>
          <w:rFonts w:hint="eastAsia" w:ascii="宋体" w:hAnsi="宋体" w:eastAsia="宋体" w:cs="宋体"/>
          <w:b/>
          <w:bCs/>
          <w:sz w:val="24"/>
          <w:u w:val="single"/>
        </w:rPr>
        <w:t xml:space="preserve"> </w:t>
      </w:r>
      <w:r>
        <w:rPr>
          <w:rFonts w:hint="eastAsia" w:ascii="宋体" w:hAnsi="宋体" w:eastAsia="宋体" w:cs="宋体"/>
          <w:b/>
          <w:bCs/>
          <w:sz w:val="24"/>
          <w:u w:val="single"/>
          <w:lang w:val="en-US" w:eastAsia="zh-CN"/>
        </w:rPr>
        <w:t>宝丰酒业有限公司</w:t>
      </w:r>
      <w:r>
        <w:rPr>
          <w:rFonts w:hint="eastAsia" w:ascii="宋体" w:hAnsi="宋体" w:eastAsia="宋体" w:cs="宋体"/>
          <w:b/>
          <w:bCs/>
          <w:sz w:val="24"/>
          <w:u w:val="single"/>
        </w:rPr>
        <w:t xml:space="preserve">  </w:t>
      </w:r>
      <w:r>
        <w:rPr>
          <w:rFonts w:hint="eastAsia" w:ascii="宋体" w:hAnsi="宋体" w:eastAsia="宋体" w:cs="宋体"/>
          <w:b/>
          <w:bCs/>
          <w:sz w:val="24"/>
        </w:rPr>
        <w:t>（以下简称甲方）</w:t>
      </w:r>
    </w:p>
    <w:p w14:paraId="2F61CA3B">
      <w:pPr>
        <w:spacing w:line="420" w:lineRule="exact"/>
        <w:rPr>
          <w:rFonts w:ascii="宋体" w:hAnsi="宋体" w:eastAsia="宋体" w:cs="宋体"/>
          <w:b/>
          <w:bCs/>
          <w:sz w:val="24"/>
        </w:rPr>
      </w:pPr>
      <w:r>
        <w:rPr>
          <w:rFonts w:hint="eastAsia" w:ascii="宋体" w:hAnsi="宋体" w:eastAsia="宋体" w:cs="宋体"/>
          <w:b/>
          <w:bCs/>
          <w:sz w:val="24"/>
        </w:rPr>
        <w:t>承包人（全称）：</w:t>
      </w:r>
      <w:r>
        <w:rPr>
          <w:rFonts w:hint="eastAsia" w:ascii="宋体" w:hAnsi="宋体" w:eastAsia="宋体" w:cs="宋体"/>
          <w:b/>
          <w:bCs/>
          <w:sz w:val="24"/>
          <w:u w:val="single"/>
        </w:rPr>
        <w:t xml:space="preserve">  </w:t>
      </w:r>
      <w:r>
        <w:rPr>
          <w:rFonts w:hint="eastAsia" w:ascii="宋体" w:hAnsi="宋体" w:eastAsia="宋体" w:cs="宋体"/>
          <w:b/>
          <w:bCs/>
          <w:sz w:val="24"/>
        </w:rPr>
        <w:t>（以下简称乙方）</w:t>
      </w:r>
    </w:p>
    <w:p w14:paraId="68A29727">
      <w:pPr>
        <w:spacing w:line="420" w:lineRule="exact"/>
        <w:ind w:firstLine="480" w:firstLineChars="200"/>
        <w:rPr>
          <w:rFonts w:ascii="宋体" w:hAnsi="宋体" w:eastAsia="宋体" w:cs="宋体"/>
          <w:sz w:val="24"/>
        </w:rPr>
      </w:pPr>
      <w:r>
        <w:rPr>
          <w:rFonts w:hint="eastAsia" w:ascii="宋体" w:hAnsi="宋体" w:eastAsia="宋体" w:cs="宋体"/>
          <w:sz w:val="24"/>
        </w:rPr>
        <w:t>甲、乙双方依照《中华人民共和国民法典》、《中华人民共和国建筑法》及其他有关法律、法规的规定，遵循平等、自愿、公平和诚实信用的原则，在完全清楚、理解本合同及工程状况情况下，双方就</w:t>
      </w:r>
      <w:r>
        <w:rPr>
          <w:rFonts w:hint="eastAsia"/>
          <w:u w:val="single"/>
          <w:lang w:val="en-US" w:eastAsia="zh-CN"/>
        </w:rPr>
        <w:t>装酒车间内部净化等改造项目</w:t>
      </w:r>
      <w:r>
        <w:rPr>
          <w:rFonts w:hint="eastAsia" w:ascii="宋体" w:hAnsi="宋体" w:eastAsia="宋体" w:cs="宋体"/>
          <w:sz w:val="24"/>
        </w:rPr>
        <w:t>工程施工相关事宜达成一致，订立本合同，以供双方共同信守执行。</w:t>
      </w:r>
    </w:p>
    <w:p w14:paraId="7E31E4B0">
      <w:pPr>
        <w:spacing w:line="420" w:lineRule="exact"/>
        <w:ind w:firstLine="482" w:firstLineChars="200"/>
        <w:rPr>
          <w:rFonts w:ascii="宋体" w:hAnsi="宋体" w:eastAsia="宋体" w:cs="宋体"/>
          <w:b/>
          <w:sz w:val="24"/>
        </w:rPr>
      </w:pPr>
      <w:r>
        <w:rPr>
          <w:rFonts w:hint="eastAsia" w:ascii="宋体" w:hAnsi="宋体" w:eastAsia="宋体" w:cs="宋体"/>
          <w:b/>
          <w:sz w:val="24"/>
        </w:rPr>
        <w:t>一、工程概况</w:t>
      </w:r>
    </w:p>
    <w:p w14:paraId="61BAA8D3">
      <w:pPr>
        <w:spacing w:line="420" w:lineRule="exact"/>
        <w:ind w:firstLine="480" w:firstLineChars="200"/>
        <w:rPr>
          <w:rFonts w:ascii="宋体" w:hAnsi="宋体" w:eastAsia="宋体" w:cs="宋体"/>
          <w:sz w:val="24"/>
        </w:rPr>
      </w:pPr>
      <w:r>
        <w:rPr>
          <w:rFonts w:hint="eastAsia" w:ascii="宋体" w:hAnsi="宋体" w:eastAsia="宋体" w:cs="宋体"/>
          <w:sz w:val="24"/>
        </w:rPr>
        <w:t>1、工程名称：</w:t>
      </w:r>
      <w:r>
        <w:rPr>
          <w:rFonts w:hint="eastAsia" w:ascii="宋体" w:hAnsi="宋体" w:eastAsia="宋体" w:cs="宋体"/>
          <w:sz w:val="24"/>
          <w:u w:val="single"/>
        </w:rPr>
        <w:t xml:space="preserve"> </w:t>
      </w:r>
      <w:r>
        <w:rPr>
          <w:rFonts w:hint="eastAsia"/>
          <w:u w:val="single"/>
          <w:lang w:val="en-US" w:eastAsia="zh-CN"/>
        </w:rPr>
        <w:t>装酒车间内部净化等改造项目</w:t>
      </w:r>
      <w:r>
        <w:rPr>
          <w:rFonts w:hint="eastAsia" w:ascii="宋体" w:hAnsi="宋体" w:eastAsia="宋体" w:cs="宋体"/>
          <w:sz w:val="24"/>
        </w:rPr>
        <w:t>工程（以下简称本工程）。</w:t>
      </w:r>
    </w:p>
    <w:p w14:paraId="3FF55CD3">
      <w:pPr>
        <w:spacing w:line="420" w:lineRule="exact"/>
        <w:ind w:firstLine="480" w:firstLineChars="200"/>
        <w:rPr>
          <w:rFonts w:ascii="宋体" w:hAnsi="宋体" w:eastAsia="宋体" w:cs="宋体"/>
          <w:sz w:val="24"/>
        </w:rPr>
      </w:pPr>
      <w:r>
        <w:rPr>
          <w:rFonts w:hint="eastAsia" w:ascii="宋体" w:hAnsi="宋体" w:eastAsia="宋体" w:cs="宋体"/>
          <w:sz w:val="24"/>
        </w:rPr>
        <w:t>2、工程地点：</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w:t>
      </w:r>
    </w:p>
    <w:p w14:paraId="4EE18F8D">
      <w:pPr>
        <w:spacing w:line="420" w:lineRule="exact"/>
        <w:ind w:firstLine="482" w:firstLineChars="200"/>
        <w:rPr>
          <w:rFonts w:ascii="宋体" w:hAnsi="宋体" w:eastAsia="宋体" w:cs="宋体"/>
          <w:b/>
          <w:sz w:val="24"/>
        </w:rPr>
      </w:pPr>
      <w:r>
        <w:rPr>
          <w:rFonts w:hint="eastAsia" w:ascii="宋体" w:hAnsi="宋体" w:eastAsia="宋体" w:cs="宋体"/>
          <w:b/>
          <w:sz w:val="24"/>
        </w:rPr>
        <w:t>二、承包方式</w:t>
      </w:r>
      <w:r>
        <w:rPr>
          <w:rFonts w:hint="eastAsia" w:ascii="宋体" w:hAnsi="宋体" w:eastAsia="宋体" w:cs="宋体"/>
          <w:b/>
          <w:sz w:val="24"/>
        </w:rPr>
        <w:tab/>
      </w:r>
    </w:p>
    <w:p w14:paraId="2336B287">
      <w:pPr>
        <w:autoSpaceDE w:val="0"/>
        <w:spacing w:line="420" w:lineRule="exact"/>
        <w:ind w:firstLine="480" w:firstLineChars="200"/>
        <w:rPr>
          <w:rFonts w:ascii="宋体" w:hAnsi="宋体" w:eastAsia="宋体" w:cs="宋体"/>
          <w:sz w:val="24"/>
        </w:rPr>
      </w:pPr>
      <w:r>
        <w:rPr>
          <w:rFonts w:hint="eastAsia" w:ascii="宋体" w:hAnsi="宋体" w:eastAsia="宋体" w:cs="宋体"/>
          <w:sz w:val="24"/>
          <w:lang w:val="en-US" w:eastAsia="zh-CN"/>
        </w:rPr>
        <w:t>包工包料</w:t>
      </w:r>
      <w:r>
        <w:rPr>
          <w:rFonts w:hint="eastAsia" w:ascii="宋体" w:hAnsi="宋体" w:eastAsia="宋体" w:cs="宋体"/>
          <w:sz w:val="24"/>
        </w:rPr>
        <w:t>（含模板、脚手架、施工机具及设备、辅材）</w:t>
      </w:r>
      <w:r>
        <w:rPr>
          <w:rFonts w:hint="eastAsia" w:ascii="宋体" w:hAnsi="宋体" w:eastAsia="宋体" w:cs="宋体"/>
          <w:bCs/>
          <w:sz w:val="24"/>
        </w:rPr>
        <w:t>，包工期、包质量、包进度、包安全文明施工。</w:t>
      </w:r>
    </w:p>
    <w:p w14:paraId="68A2324F">
      <w:pPr>
        <w:spacing w:line="420" w:lineRule="exact"/>
        <w:ind w:firstLine="482" w:firstLineChars="200"/>
        <w:rPr>
          <w:rFonts w:hint="default" w:ascii="宋体" w:hAnsi="宋体" w:eastAsia="宋体" w:cs="宋体"/>
          <w:b/>
          <w:sz w:val="24"/>
          <w:lang w:val="en-US" w:eastAsia="zh-CN"/>
        </w:rPr>
      </w:pPr>
      <w:r>
        <w:rPr>
          <w:rFonts w:hint="eastAsia" w:ascii="宋体" w:hAnsi="宋体" w:eastAsia="宋体" w:cs="宋体"/>
          <w:b/>
          <w:sz w:val="24"/>
        </w:rPr>
        <w:t>三、承包内容</w:t>
      </w:r>
      <w:r>
        <w:rPr>
          <w:rFonts w:hint="eastAsia" w:ascii="宋体" w:hAnsi="宋体" w:eastAsia="宋体" w:cs="宋体"/>
          <w:b/>
          <w:sz w:val="24"/>
          <w:lang w:val="en-US" w:eastAsia="zh-CN"/>
        </w:rPr>
        <w:t>及承包费用</w:t>
      </w:r>
    </w:p>
    <w:p w14:paraId="2865CEA0">
      <w:pPr>
        <w:spacing w:line="420" w:lineRule="exact"/>
        <w:ind w:firstLine="480" w:firstLineChars="200"/>
        <w:rPr>
          <w:rFonts w:hint="eastAsia" w:ascii="宋体" w:hAnsi="宋体" w:eastAsia="宋体" w:cs="宋体"/>
          <w:kern w:val="0"/>
          <w:sz w:val="24"/>
        </w:rPr>
      </w:pPr>
      <w:r>
        <w:rPr>
          <w:rFonts w:hint="eastAsia" w:ascii="宋体" w:hAnsi="宋体" w:eastAsia="宋体" w:cs="宋体"/>
          <w:kern w:val="0"/>
          <w:sz w:val="24"/>
          <w:lang w:val="en-US" w:eastAsia="zh-CN"/>
        </w:rPr>
        <w:t>1、</w:t>
      </w:r>
      <w:r>
        <w:rPr>
          <w:rFonts w:hint="eastAsia" w:ascii="宋体" w:hAnsi="宋体" w:eastAsia="宋体" w:cs="宋体"/>
          <w:kern w:val="0"/>
          <w:sz w:val="24"/>
        </w:rPr>
        <w:t>除甲方明确直接发包工程外，均由乙方负责施工，具体内容如下（包含但不限于）：</w:t>
      </w:r>
      <w:r>
        <w:rPr>
          <w:rFonts w:hint="eastAsia"/>
          <w:lang w:val="en-US" w:eastAsia="zh-CN"/>
        </w:rPr>
        <w:t>装酒车间灌装间、洗瓶间净化车间施工、以及、成箱区、成盒区、外包拆包区等部分墙板、地面施工，车间内通风空调、电气、给排水等施工项目</w:t>
      </w:r>
      <w:r>
        <w:rPr>
          <w:rFonts w:hint="eastAsia" w:ascii="宋体" w:hAnsi="宋体" w:eastAsia="宋体" w:cs="宋体"/>
          <w:kern w:val="0"/>
          <w:sz w:val="24"/>
        </w:rPr>
        <w:t xml:space="preserve">。 </w:t>
      </w:r>
    </w:p>
    <w:p w14:paraId="4B2126E8">
      <w:pPr>
        <w:spacing w:line="312" w:lineRule="auto"/>
        <w:ind w:firstLine="480"/>
        <w:rPr>
          <w:rFonts w:hint="eastAsia" w:cs="Times New Roman"/>
          <w:lang w:val="en-US" w:eastAsia="zh-CN"/>
        </w:rPr>
      </w:pPr>
      <w:r>
        <w:rPr>
          <w:rFonts w:hint="eastAsia" w:ascii="宋体" w:hAnsi="宋体" w:eastAsia="宋体" w:cs="宋体"/>
          <w:kern w:val="0"/>
          <w:sz w:val="24"/>
          <w:lang w:val="en-US" w:eastAsia="zh-CN"/>
        </w:rPr>
        <w:t>2、施工要求：</w:t>
      </w:r>
      <w:r>
        <w:rPr>
          <w:rFonts w:hint="eastAsia" w:cs="Times New Roman"/>
          <w:lang w:val="en-US" w:eastAsia="zh-CN"/>
        </w:rPr>
        <w:t>施工内容：</w:t>
      </w:r>
    </w:p>
    <w:p w14:paraId="5051AE32">
      <w:pPr>
        <w:spacing w:line="312" w:lineRule="auto"/>
        <w:ind w:firstLine="480"/>
        <w:rPr>
          <w:rFonts w:hint="eastAsia" w:cs="Times New Roman"/>
          <w:lang w:val="en-US" w:eastAsia="zh-CN"/>
        </w:rPr>
      </w:pPr>
      <w:r>
        <w:rPr>
          <w:rFonts w:hint="eastAsia" w:cs="Times New Roman"/>
          <w:lang w:val="en-US" w:eastAsia="zh-CN"/>
        </w:rPr>
        <w:t>一楼物流通道（1-2轴/A-H轴）的</w:t>
      </w:r>
      <w:r>
        <w:rPr>
          <w:rFonts w:hint="eastAsia" w:cs="Times New Roman"/>
          <w:u w:val="single"/>
          <w:lang w:val="en-US" w:eastAsia="zh-CN"/>
        </w:rPr>
        <w:t>地面、墙、吊顶不在</w:t>
      </w:r>
      <w:r>
        <w:rPr>
          <w:rFonts w:hint="eastAsia" w:cs="Times New Roman"/>
          <w:lang w:val="en-US" w:eastAsia="zh-CN"/>
        </w:rPr>
        <w:t>此次施工范围内。</w:t>
      </w:r>
    </w:p>
    <w:p w14:paraId="7F11F4F1">
      <w:pPr>
        <w:spacing w:line="312" w:lineRule="auto"/>
        <w:ind w:firstLine="480"/>
        <w:rPr>
          <w:rFonts w:hint="default" w:cs="Times New Roman"/>
          <w:lang w:val="en-US" w:eastAsia="zh-CN"/>
        </w:rPr>
      </w:pPr>
      <w:r>
        <w:rPr>
          <w:rFonts w:hint="eastAsia" w:cs="Times New Roman"/>
          <w:lang w:val="en-US" w:eastAsia="zh-CN"/>
        </w:rPr>
        <w:t>一楼成箱区，地面不锈钢板加固满焊，墙板、顶板净化板以及通风、空调、电气等图纸内容。</w:t>
      </w:r>
    </w:p>
    <w:p w14:paraId="24DBF1F0">
      <w:pPr>
        <w:spacing w:line="312" w:lineRule="auto"/>
        <w:ind w:firstLine="480"/>
        <w:rPr>
          <w:rFonts w:hint="default" w:cs="Times New Roman"/>
          <w:lang w:val="en-US" w:eastAsia="zh-CN"/>
        </w:rPr>
      </w:pPr>
      <w:r>
        <w:rPr>
          <w:rFonts w:hint="eastAsia" w:cs="Times New Roman"/>
          <w:lang w:val="en-US" w:eastAsia="zh-CN"/>
        </w:rPr>
        <w:t>一楼成盒区地面PVC地板不再此次招标范围内。墙板（净化板）、顶板（铝扣板）以及通风、空调、电气等图纸内容。</w:t>
      </w:r>
    </w:p>
    <w:p w14:paraId="34E3B245">
      <w:pPr>
        <w:spacing w:line="312" w:lineRule="auto"/>
        <w:ind w:firstLine="480"/>
        <w:rPr>
          <w:rFonts w:hint="default" w:cs="Times New Roman"/>
          <w:lang w:val="en-US" w:eastAsia="zh-CN"/>
        </w:rPr>
      </w:pPr>
      <w:r>
        <w:rPr>
          <w:rFonts w:hint="eastAsia" w:cs="Times New Roman"/>
          <w:lang w:val="en-US" w:eastAsia="zh-CN"/>
        </w:rPr>
        <w:t>一楼灌装间、洗瓶间内部所有全部包含，顶、墙面不锈钢净化板，地面不锈钢板。含地面不锈钢角铁预埋，提供不锈钢排水管道、地漏等。地面混凝土以及排水管道安装由其他队伍配合施工、安装。</w:t>
      </w:r>
    </w:p>
    <w:p w14:paraId="30F87E7E">
      <w:pPr>
        <w:spacing w:line="312" w:lineRule="auto"/>
        <w:ind w:firstLine="480"/>
        <w:rPr>
          <w:rFonts w:hint="default" w:cs="Times New Roman"/>
          <w:lang w:val="en-US" w:eastAsia="zh-CN"/>
        </w:rPr>
      </w:pPr>
      <w:r>
        <w:rPr>
          <w:rFonts w:hint="eastAsia" w:cs="Times New Roman"/>
          <w:lang w:val="en-US" w:eastAsia="zh-CN"/>
        </w:rPr>
        <w:t>一楼外包拆包区，包含铝扣板吊顶、钢柱净化板包柱，东墙墙板（16轴）。不含墙、地面。含提供不锈钢排水管道、地漏等。地面混凝土以及排水管道安装由其他队伍配合施工、安装。</w:t>
      </w:r>
    </w:p>
    <w:p w14:paraId="38AFF109">
      <w:pPr>
        <w:spacing w:line="312" w:lineRule="auto"/>
        <w:ind w:firstLine="480"/>
        <w:rPr>
          <w:rFonts w:hint="default" w:cs="Times New Roman"/>
          <w:lang w:val="en-US" w:eastAsia="zh-CN"/>
        </w:rPr>
      </w:pPr>
      <w:r>
        <w:rPr>
          <w:rFonts w:hint="eastAsia" w:cs="Times New Roman"/>
          <w:lang w:val="en-US" w:eastAsia="zh-CN"/>
        </w:rPr>
        <w:t>一楼男女更衣室以及走道（1-17轴交A-1/B轴）。墙、顶板净化板，包含一更二更内的：风淋、不锈钢衣柜、不锈钢鞋柜、不锈钢茶杯柜、茶水间茶水柜、不锈钢换鞋凳，洗手池等配套设备。不含楼梯踏步，以及地面聚氨酯砂浆，不含两个卫生间内装修。不含茶水间家具、电气等设备。</w:t>
      </w:r>
    </w:p>
    <w:p w14:paraId="24320941">
      <w:pPr>
        <w:spacing w:line="312" w:lineRule="auto"/>
        <w:ind w:firstLine="480"/>
        <w:rPr>
          <w:rFonts w:hint="default" w:cs="Times New Roman"/>
          <w:lang w:val="en-US" w:eastAsia="zh-CN"/>
        </w:rPr>
      </w:pPr>
      <w:r>
        <w:rPr>
          <w:rFonts w:hint="eastAsia" w:cs="Times New Roman"/>
          <w:lang w:val="en-US" w:eastAsia="zh-CN"/>
        </w:rPr>
        <w:t>二楼叠盒区（1-4轴/A-H轴），含墙板（净化板）、地面原不锈钢板加固满焊，顶板铝扣板。</w:t>
      </w:r>
    </w:p>
    <w:p w14:paraId="11D391A0">
      <w:pPr>
        <w:spacing w:line="312" w:lineRule="auto"/>
        <w:ind w:firstLine="480"/>
        <w:rPr>
          <w:rFonts w:hint="default" w:cs="Times New Roman"/>
          <w:lang w:val="en-US" w:eastAsia="zh-CN"/>
        </w:rPr>
      </w:pPr>
      <w:r>
        <w:rPr>
          <w:rFonts w:hint="eastAsia" w:cs="Times New Roman"/>
          <w:lang w:val="en-US" w:eastAsia="zh-CN"/>
        </w:rPr>
        <w:t>二楼参观走廊、更衣室、茶水间。含墙板（净化板）、顶板铝扣板。不含地面（聚氨酯砂浆）。茶水间、更衣室内同上第六条。参观走廊只做B-1/B轴之间墙体（净化板）其余三面墙体不动。</w:t>
      </w:r>
    </w:p>
    <w:p w14:paraId="489C6409">
      <w:pPr>
        <w:spacing w:line="312" w:lineRule="auto"/>
        <w:ind w:firstLine="480"/>
        <w:rPr>
          <w:rFonts w:hint="default" w:cs="Times New Roman"/>
          <w:lang w:val="en-US" w:eastAsia="zh-CN"/>
        </w:rPr>
      </w:pPr>
      <w:r>
        <w:rPr>
          <w:rFonts w:hint="eastAsia" w:cs="Times New Roman"/>
          <w:lang w:val="en-US" w:eastAsia="zh-CN"/>
        </w:rPr>
        <w:t>本次招标包含一楼、二楼所有区域净化系统、通风空调系统、电气照明、三级电箱进线以及到设备/电控箱的分支电线、生产线设备用电、暖通（冷库、送排风、降温）用电以及强电桥架，不锈钢排水沟、地漏，</w:t>
      </w:r>
      <w:r>
        <w:rPr>
          <w:rFonts w:hint="eastAsia" w:cs="Times New Roman"/>
          <w:u w:val="single"/>
          <w:lang w:val="en-US" w:eastAsia="zh-CN"/>
        </w:rPr>
        <w:t>室内门窗工程</w:t>
      </w:r>
      <w:r>
        <w:rPr>
          <w:rFonts w:hint="eastAsia" w:cs="Times New Roman"/>
          <w:lang w:val="en-US" w:eastAsia="zh-CN"/>
        </w:rPr>
        <w:t>。</w:t>
      </w:r>
    </w:p>
    <w:p w14:paraId="57D36615">
      <w:pPr>
        <w:spacing w:line="312" w:lineRule="auto"/>
        <w:ind w:firstLine="480"/>
        <w:rPr>
          <w:rFonts w:hint="default" w:cs="Times New Roman"/>
          <w:lang w:val="en-US" w:eastAsia="zh-CN"/>
        </w:rPr>
      </w:pPr>
      <w:r>
        <w:rPr>
          <w:rFonts w:hint="eastAsia" w:cs="Times New Roman"/>
          <w:lang w:val="en-US" w:eastAsia="zh-CN"/>
        </w:rPr>
        <w:t>施工涉及混凝土工程以及需拆除原隔墙、主电源到5个生产线电控箱部分以及5个电控箱到5条生产线的线路都由甲方完成。</w:t>
      </w:r>
    </w:p>
    <w:p w14:paraId="77C06469">
      <w:pPr>
        <w:spacing w:line="312" w:lineRule="auto"/>
        <w:ind w:firstLine="480"/>
        <w:rPr>
          <w:rFonts w:hint="default" w:cs="Times New Roman"/>
          <w:lang w:val="en-US" w:eastAsia="zh-CN"/>
        </w:rPr>
      </w:pPr>
      <w:r>
        <w:rPr>
          <w:rFonts w:hint="eastAsia" w:cs="Times New Roman"/>
          <w:lang w:val="en-US" w:eastAsia="zh-CN"/>
        </w:rPr>
        <w:t>施工垃圾运至场内指定垃圾厂。</w:t>
      </w:r>
    </w:p>
    <w:p w14:paraId="2C1CF04E">
      <w:pPr>
        <w:spacing w:line="312" w:lineRule="auto"/>
        <w:ind w:firstLine="480"/>
        <w:rPr>
          <w:rFonts w:hint="default" w:cs="Times New Roman"/>
          <w:lang w:val="en-US" w:eastAsia="zh-CN"/>
        </w:rPr>
      </w:pPr>
      <w:r>
        <w:rPr>
          <w:rFonts w:hint="eastAsia" w:cs="Times New Roman"/>
          <w:lang w:val="en-US" w:eastAsia="zh-CN"/>
        </w:rPr>
        <w:t>空调机组、净化设备采用</w:t>
      </w:r>
      <w:r>
        <w:rPr>
          <w:rFonts w:hint="eastAsia" w:cs="Times New Roman"/>
          <w:u w:val="single"/>
          <w:lang w:val="en-US" w:eastAsia="zh-CN"/>
        </w:rPr>
        <w:t>天加或维克品牌</w:t>
      </w:r>
      <w:r>
        <w:rPr>
          <w:rFonts w:hint="eastAsia" w:cs="Times New Roman"/>
          <w:lang w:val="en-US" w:eastAsia="zh-CN"/>
        </w:rPr>
        <w:t>；50mm净化板采用宝钢0.5mm厚，机制硫氧镁夹芯板。空调外机平台由甲方施工。</w:t>
      </w:r>
    </w:p>
    <w:p w14:paraId="5E57CE5A">
      <w:pPr>
        <w:spacing w:line="312" w:lineRule="auto"/>
        <w:ind w:firstLine="480"/>
        <w:rPr>
          <w:rFonts w:hint="default" w:cs="Times New Roman"/>
          <w:lang w:val="en-US" w:eastAsia="zh-CN"/>
        </w:rPr>
      </w:pPr>
      <w:r>
        <w:rPr>
          <w:rFonts w:hint="eastAsia" w:cs="Times New Roman"/>
          <w:lang w:val="en-US" w:eastAsia="zh-CN"/>
        </w:rPr>
        <w:t>净化板开孔边缘裸漏区域及二楼参观窗相接处用黑钛金不锈钢拉丝包边装饰。</w:t>
      </w:r>
    </w:p>
    <w:p w14:paraId="6039F2CF">
      <w:pPr>
        <w:spacing w:line="312" w:lineRule="auto"/>
        <w:ind w:firstLine="480"/>
        <w:rPr>
          <w:rFonts w:hint="default" w:cs="Times New Roman"/>
          <w:lang w:val="en-US" w:eastAsia="zh-CN"/>
        </w:rPr>
      </w:pPr>
      <w:r>
        <w:rPr>
          <w:rFonts w:hint="eastAsia" w:cs="Times New Roman"/>
          <w:lang w:val="en-US" w:eastAsia="zh-CN"/>
        </w:rPr>
        <w:t>地轨选用SU304不锈钢材质，厚度1.5mm，转角要求钢水融化灌注成品，圆弧与地脚严丝合缝不允许有不贴合处，包含切缝，混凝土灌浆，防水处理。不锈钢地脚连接处要求满焊拉丝工艺。</w:t>
      </w:r>
    </w:p>
    <w:p w14:paraId="5BA40554">
      <w:pPr>
        <w:spacing w:line="312" w:lineRule="auto"/>
        <w:ind w:firstLine="480"/>
        <w:rPr>
          <w:rFonts w:hint="default" w:cs="Times New Roman"/>
          <w:lang w:val="en-US" w:eastAsia="zh-CN"/>
        </w:rPr>
      </w:pPr>
      <w:r>
        <w:rPr>
          <w:rFonts w:hint="eastAsia" w:cs="Times New Roman"/>
          <w:lang w:val="en-US" w:eastAsia="zh-CN"/>
        </w:rPr>
        <w:t>电控箱双层不锈钢材质，内部电器元件采用进口西门子/施耐德/ABB，不锈钢厚度1.5mm以上。</w:t>
      </w:r>
    </w:p>
    <w:p w14:paraId="5DCAEBE0">
      <w:pPr>
        <w:spacing w:line="312" w:lineRule="auto"/>
        <w:ind w:firstLine="480"/>
        <w:rPr>
          <w:rFonts w:hint="default" w:ascii="宋体" w:hAnsi="宋体" w:eastAsia="宋体" w:cs="宋体"/>
          <w:sz w:val="24"/>
          <w:szCs w:val="32"/>
          <w:lang w:val="en-US" w:eastAsia="zh-CN"/>
        </w:rPr>
      </w:pPr>
      <w:r>
        <w:rPr>
          <w:rFonts w:hint="eastAsia" w:cs="Times New Roman"/>
          <w:lang w:val="en-US" w:eastAsia="zh-CN"/>
        </w:rPr>
        <w:t>灌装间酒精探测仪已在消防图纸上设计，只需在墙下0.3-0.5m处设置抽风口及配套管道以及电源设备。</w:t>
      </w:r>
    </w:p>
    <w:p w14:paraId="3E3DAB80">
      <w:pPr>
        <w:ind w:firstLine="480"/>
        <w:jc w:val="left"/>
        <w:rPr>
          <w:rFonts w:hint="eastAsia"/>
        </w:rPr>
      </w:pPr>
      <w:r>
        <w:rPr>
          <w:rFonts w:hint="eastAsia" w:ascii="宋体" w:hAnsi="宋体" w:eastAsia="宋体" w:cs="宋体"/>
          <w:b/>
          <w:bCs/>
          <w:kern w:val="0"/>
          <w:sz w:val="24"/>
          <w:u w:val="single"/>
          <w:lang w:val="en-US" w:eastAsia="zh-CN"/>
        </w:rPr>
        <w:t>3、承包总价暂估人民币（大写）：。（包含</w:t>
      </w:r>
      <w:r>
        <w:rPr>
          <w:rFonts w:hint="eastAsia" w:ascii="宋体" w:hAnsi="宋体" w:cs="宋体"/>
          <w:b/>
          <w:bCs/>
          <w:kern w:val="0"/>
          <w:sz w:val="24"/>
          <w:u w:val="single"/>
          <w:lang w:val="en-US" w:eastAsia="zh-CN"/>
        </w:rPr>
        <w:t>9</w:t>
      </w:r>
      <w:r>
        <w:rPr>
          <w:rFonts w:hint="eastAsia" w:ascii="宋体" w:hAnsi="宋体" w:eastAsia="宋体" w:cs="宋体"/>
          <w:b/>
          <w:bCs/>
          <w:kern w:val="0"/>
          <w:sz w:val="24"/>
          <w:u w:val="single"/>
          <w:lang w:val="en-US" w:eastAsia="zh-CN"/>
        </w:rPr>
        <w:t>%的增值税专用发票）</w:t>
      </w:r>
    </w:p>
    <w:p w14:paraId="007E5B7B">
      <w:pPr>
        <w:ind w:firstLine="482" w:firstLineChars="200"/>
        <w:jc w:val="left"/>
        <w:rPr>
          <w:rFonts w:ascii="宋体" w:hAnsi="宋体" w:eastAsia="宋体" w:cs="宋体"/>
          <w:b/>
          <w:sz w:val="24"/>
        </w:rPr>
      </w:pPr>
      <w:r>
        <w:rPr>
          <w:rFonts w:hint="eastAsia" w:ascii="宋体" w:hAnsi="宋体" w:eastAsia="宋体" w:cs="宋体"/>
          <w:b/>
          <w:sz w:val="24"/>
        </w:rPr>
        <w:t>四、合同工期</w:t>
      </w:r>
    </w:p>
    <w:p w14:paraId="4E36A7C5">
      <w:pPr>
        <w:autoSpaceDE w:val="0"/>
        <w:spacing w:line="420" w:lineRule="exact"/>
        <w:ind w:firstLine="480" w:firstLineChars="200"/>
        <w:rPr>
          <w:rFonts w:ascii="宋体" w:hAnsi="宋体" w:eastAsia="宋体" w:cs="宋体"/>
          <w:sz w:val="24"/>
        </w:rPr>
      </w:pPr>
      <w:r>
        <w:rPr>
          <w:rFonts w:hint="eastAsia" w:ascii="宋体" w:hAnsi="宋体" w:eastAsia="宋体" w:cs="宋体"/>
          <w:bCs/>
          <w:sz w:val="24"/>
        </w:rPr>
        <w:t>1、 甲、乙双方定于</w:t>
      </w:r>
      <w:r>
        <w:rPr>
          <w:rFonts w:hint="eastAsia" w:ascii="宋体" w:hAnsi="宋体" w:eastAsia="宋体" w:cs="宋体"/>
          <w:b/>
          <w:bCs w:val="0"/>
          <w:sz w:val="24"/>
          <w:u w:val="single"/>
        </w:rPr>
        <w:t>202</w:t>
      </w:r>
      <w:r>
        <w:rPr>
          <w:rFonts w:hint="eastAsia" w:ascii="宋体" w:hAnsi="宋体" w:eastAsia="宋体" w:cs="宋体"/>
          <w:b/>
          <w:bCs w:val="0"/>
          <w:sz w:val="24"/>
          <w:u w:val="single"/>
          <w:lang w:val="en-US" w:eastAsia="zh-CN"/>
        </w:rPr>
        <w:t>5</w:t>
      </w:r>
      <w:r>
        <w:rPr>
          <w:rFonts w:hint="eastAsia" w:ascii="宋体" w:hAnsi="宋体" w:eastAsia="宋体" w:cs="宋体"/>
          <w:b/>
          <w:bCs w:val="0"/>
          <w:sz w:val="24"/>
          <w:u w:val="single"/>
        </w:rPr>
        <w:t>年</w:t>
      </w:r>
      <w:r>
        <w:rPr>
          <w:rFonts w:hint="eastAsia" w:ascii="宋体" w:hAnsi="宋体" w:eastAsia="宋体" w:cs="宋体"/>
          <w:b/>
          <w:bCs w:val="0"/>
          <w:sz w:val="24"/>
          <w:u w:val="single"/>
          <w:lang w:val="en-US" w:eastAsia="zh-CN"/>
        </w:rPr>
        <w:t xml:space="preserve">  </w:t>
      </w:r>
      <w:r>
        <w:rPr>
          <w:rFonts w:hint="eastAsia" w:ascii="宋体" w:hAnsi="宋体" w:eastAsia="宋体" w:cs="宋体"/>
          <w:b/>
          <w:bCs w:val="0"/>
          <w:sz w:val="24"/>
          <w:u w:val="single"/>
        </w:rPr>
        <w:t>月</w:t>
      </w:r>
      <w:r>
        <w:rPr>
          <w:rFonts w:hint="eastAsia" w:ascii="宋体" w:hAnsi="宋体" w:eastAsia="宋体" w:cs="宋体"/>
          <w:b/>
          <w:bCs w:val="0"/>
          <w:sz w:val="24"/>
          <w:u w:val="single"/>
          <w:lang w:val="en-US" w:eastAsia="zh-CN"/>
        </w:rPr>
        <w:t xml:space="preserve">   </w:t>
      </w:r>
      <w:r>
        <w:rPr>
          <w:rFonts w:hint="eastAsia" w:ascii="宋体" w:hAnsi="宋体" w:eastAsia="宋体" w:cs="宋体"/>
          <w:b/>
          <w:bCs w:val="0"/>
          <w:sz w:val="24"/>
          <w:u w:val="single"/>
        </w:rPr>
        <w:t>日</w:t>
      </w:r>
      <w:r>
        <w:rPr>
          <w:rFonts w:hint="eastAsia" w:ascii="宋体" w:hAnsi="宋体" w:eastAsia="宋体" w:cs="宋体"/>
          <w:b/>
          <w:bCs w:val="0"/>
          <w:sz w:val="24"/>
        </w:rPr>
        <w:t>开工，</w:t>
      </w:r>
      <w:r>
        <w:rPr>
          <w:rFonts w:hint="eastAsia" w:ascii="宋体" w:hAnsi="宋体" w:eastAsia="宋体" w:cs="宋体"/>
          <w:b/>
          <w:bCs w:val="0"/>
          <w:sz w:val="24"/>
          <w:u w:val="single"/>
        </w:rPr>
        <w:t>202</w:t>
      </w:r>
      <w:r>
        <w:rPr>
          <w:rFonts w:hint="eastAsia" w:ascii="宋体" w:hAnsi="宋体" w:eastAsia="宋体" w:cs="宋体"/>
          <w:b/>
          <w:bCs w:val="0"/>
          <w:sz w:val="24"/>
          <w:u w:val="single"/>
          <w:lang w:val="en-US" w:eastAsia="zh-CN"/>
        </w:rPr>
        <w:t>5</w:t>
      </w:r>
      <w:r>
        <w:rPr>
          <w:rFonts w:hint="eastAsia" w:ascii="宋体" w:hAnsi="宋体" w:eastAsia="宋体" w:cs="宋体"/>
          <w:b/>
          <w:bCs w:val="0"/>
          <w:sz w:val="24"/>
          <w:u w:val="single"/>
        </w:rPr>
        <w:t>年</w:t>
      </w:r>
      <w:r>
        <w:rPr>
          <w:rFonts w:hint="eastAsia" w:ascii="宋体" w:hAnsi="宋体" w:eastAsia="宋体" w:cs="宋体"/>
          <w:b/>
          <w:bCs w:val="0"/>
          <w:sz w:val="24"/>
          <w:u w:val="single"/>
          <w:lang w:val="en-US" w:eastAsia="zh-CN"/>
        </w:rPr>
        <w:t xml:space="preserve">  </w:t>
      </w:r>
      <w:r>
        <w:rPr>
          <w:rFonts w:hint="eastAsia" w:ascii="宋体" w:hAnsi="宋体" w:eastAsia="宋体" w:cs="宋体"/>
          <w:b/>
          <w:bCs w:val="0"/>
          <w:sz w:val="24"/>
          <w:u w:val="single"/>
        </w:rPr>
        <w:t>月</w:t>
      </w:r>
      <w:r>
        <w:rPr>
          <w:rFonts w:hint="eastAsia" w:ascii="宋体" w:hAnsi="宋体" w:eastAsia="宋体" w:cs="宋体"/>
          <w:b/>
          <w:bCs w:val="0"/>
          <w:sz w:val="24"/>
          <w:u w:val="single"/>
          <w:lang w:val="en-US" w:eastAsia="zh-CN"/>
        </w:rPr>
        <w:t xml:space="preserve">   </w:t>
      </w:r>
      <w:r>
        <w:rPr>
          <w:rFonts w:hint="eastAsia" w:ascii="宋体" w:hAnsi="宋体" w:eastAsia="宋体" w:cs="宋体"/>
          <w:b/>
          <w:bCs w:val="0"/>
          <w:sz w:val="24"/>
          <w:u w:val="single"/>
        </w:rPr>
        <w:t>日</w:t>
      </w:r>
      <w:r>
        <w:rPr>
          <w:rFonts w:hint="eastAsia" w:ascii="宋体" w:hAnsi="宋体" w:eastAsia="宋体" w:cs="宋体"/>
          <w:b/>
          <w:bCs w:val="0"/>
          <w:sz w:val="24"/>
        </w:rPr>
        <w:t>竣工</w:t>
      </w:r>
      <w:r>
        <w:rPr>
          <w:rFonts w:hint="eastAsia" w:ascii="宋体" w:hAnsi="宋体" w:eastAsia="宋体" w:cs="宋体"/>
          <w:bCs/>
          <w:sz w:val="24"/>
        </w:rPr>
        <w:t>，</w:t>
      </w:r>
      <w:r>
        <w:rPr>
          <w:rFonts w:hint="eastAsia" w:ascii="宋体" w:hAnsi="宋体" w:eastAsia="宋体" w:cs="宋体"/>
          <w:sz w:val="24"/>
        </w:rPr>
        <w:t>合同总工期为</w:t>
      </w:r>
      <w:r>
        <w:rPr>
          <w:rFonts w:hint="eastAsia" w:ascii="宋体" w:hAnsi="宋体" w:cs="宋体"/>
          <w:sz w:val="24"/>
          <w:u w:val="single"/>
          <w:lang w:val="en-US" w:eastAsia="zh-CN"/>
        </w:rPr>
        <w:t>60</w:t>
      </w:r>
      <w:r>
        <w:rPr>
          <w:rFonts w:hint="eastAsia" w:ascii="宋体" w:hAnsi="宋体" w:eastAsia="宋体" w:cs="宋体"/>
          <w:sz w:val="24"/>
        </w:rPr>
        <w:t>个日历天</w:t>
      </w:r>
      <w:r>
        <w:rPr>
          <w:rFonts w:hint="eastAsia" w:ascii="宋体" w:hAnsi="宋体" w:eastAsia="宋体" w:cs="宋体"/>
          <w:bCs/>
          <w:sz w:val="24"/>
        </w:rPr>
        <w:t>，</w:t>
      </w:r>
      <w:r>
        <w:rPr>
          <w:rFonts w:hint="eastAsia" w:ascii="宋体" w:hAnsi="宋体" w:eastAsia="宋体" w:cs="宋体"/>
          <w:sz w:val="24"/>
        </w:rPr>
        <w:t>乙方保证在合同约定的完工日期前通过甲方的合格验收。</w:t>
      </w:r>
    </w:p>
    <w:p w14:paraId="2849AC27">
      <w:pPr>
        <w:spacing w:line="420" w:lineRule="exact"/>
        <w:ind w:firstLine="480" w:firstLineChars="200"/>
        <w:rPr>
          <w:rFonts w:ascii="宋体" w:hAnsi="宋体" w:eastAsia="宋体" w:cs="宋体"/>
          <w:sz w:val="24"/>
        </w:rPr>
      </w:pPr>
      <w:r>
        <w:rPr>
          <w:rFonts w:hint="eastAsia" w:ascii="宋体" w:hAnsi="宋体" w:eastAsia="宋体" w:cs="宋体"/>
          <w:sz w:val="24"/>
        </w:rPr>
        <w:t>2、如遇下列情况，经乙方书面写明理由，甲方相关人员书面签字同意后，给予乙方合理顺延工期。</w:t>
      </w:r>
    </w:p>
    <w:p w14:paraId="423D2F6F">
      <w:pPr>
        <w:spacing w:line="420" w:lineRule="exact"/>
        <w:ind w:firstLine="480" w:firstLineChars="200"/>
        <w:rPr>
          <w:rFonts w:ascii="宋体" w:hAnsi="宋体" w:eastAsia="宋体" w:cs="宋体"/>
          <w:sz w:val="24"/>
        </w:rPr>
      </w:pPr>
      <w:r>
        <w:rPr>
          <w:rFonts w:hint="eastAsia" w:ascii="宋体" w:hAnsi="宋体" w:eastAsia="宋体" w:cs="宋体"/>
          <w:sz w:val="24"/>
        </w:rPr>
        <w:t>1）停水、停电2小时以上；</w:t>
      </w:r>
    </w:p>
    <w:p w14:paraId="356FD552">
      <w:pPr>
        <w:spacing w:line="420" w:lineRule="exact"/>
        <w:ind w:firstLine="480" w:firstLineChars="200"/>
        <w:rPr>
          <w:rFonts w:ascii="宋体" w:hAnsi="宋体" w:eastAsia="宋体" w:cs="宋体"/>
          <w:sz w:val="24"/>
        </w:rPr>
      </w:pPr>
      <w:r>
        <w:rPr>
          <w:rFonts w:hint="eastAsia" w:ascii="宋体" w:hAnsi="宋体" w:eastAsia="宋体" w:cs="宋体"/>
          <w:sz w:val="24"/>
        </w:rPr>
        <w:t>2）设计图纸变更；</w:t>
      </w:r>
    </w:p>
    <w:p w14:paraId="41FDE8E0">
      <w:pPr>
        <w:spacing w:line="420" w:lineRule="exact"/>
        <w:ind w:firstLine="480" w:firstLineChars="200"/>
        <w:rPr>
          <w:rFonts w:hint="eastAsia" w:ascii="宋体" w:hAnsi="宋体" w:eastAsia="宋体" w:cs="宋体"/>
          <w:sz w:val="24"/>
        </w:rPr>
      </w:pPr>
      <w:r>
        <w:rPr>
          <w:rFonts w:hint="eastAsia" w:ascii="宋体" w:hAnsi="宋体" w:eastAsia="宋体" w:cs="宋体"/>
          <w:sz w:val="24"/>
        </w:rPr>
        <w:t>3）其它不可抗力的原因。</w:t>
      </w:r>
    </w:p>
    <w:p w14:paraId="7080AF00">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五、结算办法</w:t>
      </w:r>
    </w:p>
    <w:p w14:paraId="5F727D3D">
      <w:pPr>
        <w:spacing w:line="42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1、依据合同进行结算。</w:t>
      </w:r>
    </w:p>
    <w:p w14:paraId="56F434C8">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六、工程签证：</w:t>
      </w:r>
    </w:p>
    <w:p w14:paraId="0EB8E632">
      <w:pPr>
        <w:pageBreakBefore w:val="0"/>
        <w:widowControl w:val="0"/>
        <w:kinsoku/>
        <w:wordWrap/>
        <w:overflowPunct/>
        <w:topLinePunct w:val="0"/>
        <w:autoSpaceDN/>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确认的签证按本</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约定的上述</w:t>
      </w:r>
      <w:r>
        <w:rPr>
          <w:rFonts w:hint="eastAsia" w:ascii="宋体" w:hAnsi="宋体" w:eastAsia="宋体" w:cs="宋体"/>
          <w:color w:val="auto"/>
          <w:sz w:val="24"/>
          <w:szCs w:val="24"/>
          <w:highlight w:val="none"/>
          <w:lang w:eastAsia="zh-CN"/>
        </w:rPr>
        <w:t>结算办法</w:t>
      </w:r>
      <w:r>
        <w:rPr>
          <w:rFonts w:hint="eastAsia" w:ascii="宋体" w:hAnsi="宋体" w:eastAsia="宋体" w:cs="宋体"/>
          <w:color w:val="auto"/>
          <w:sz w:val="24"/>
          <w:szCs w:val="24"/>
          <w:highlight w:val="none"/>
        </w:rPr>
        <w:t>计算费用。</w:t>
      </w:r>
    </w:p>
    <w:p w14:paraId="630A0E2A">
      <w:pPr>
        <w:pageBreakBefore w:val="0"/>
        <w:widowControl w:val="0"/>
        <w:kinsoku/>
        <w:wordWrap/>
        <w:overflowPunct/>
        <w:topLinePunct w:val="0"/>
        <w:autoSpaceDN/>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自签证内容发生之日起</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天内，向</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提交签证单</w:t>
      </w:r>
      <w:r>
        <w:rPr>
          <w:rFonts w:hint="eastAsia" w:ascii="宋体" w:hAnsi="宋体" w:eastAsia="宋体" w:cs="宋体"/>
          <w:color w:val="auto"/>
          <w:sz w:val="24"/>
          <w:szCs w:val="24"/>
          <w:highlight w:val="none"/>
          <w:lang w:eastAsia="zh-CN"/>
        </w:rPr>
        <w:t>（须后附相关照片）</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天内给予签证确认。如</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延期提交签证单的，视为</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放弃签证要求，</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将不予认可该签证单。</w:t>
      </w:r>
    </w:p>
    <w:p w14:paraId="12E85BDE">
      <w:pPr>
        <w:pageBreakBefore w:val="0"/>
        <w:widowControl w:val="0"/>
        <w:kinsoku/>
        <w:wordWrap/>
        <w:overflowPunct/>
        <w:topLinePunct w:val="0"/>
        <w:autoSpaceDN/>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3、签证单须甲方施工管理人员至少两人签字。</w:t>
      </w:r>
    </w:p>
    <w:p w14:paraId="512F17FF">
      <w:pPr>
        <w:pageBreakBefore w:val="0"/>
        <w:widowControl w:val="0"/>
        <w:kinsoku/>
        <w:wordWrap/>
        <w:overflowPunct/>
        <w:topLinePunct w:val="0"/>
        <w:autoSpaceDN/>
        <w:bidi w:val="0"/>
        <w:spacing w:line="420" w:lineRule="exact"/>
        <w:ind w:firstLine="482" w:firstLineChars="200"/>
        <w:textAlignment w:val="auto"/>
        <w:rPr>
          <w:rFonts w:ascii="宋体" w:hAnsi="宋体" w:eastAsia="宋体" w:cs="宋体"/>
          <w:b/>
          <w:sz w:val="24"/>
          <w:highlight w:val="none"/>
        </w:rPr>
      </w:pPr>
      <w:r>
        <w:rPr>
          <w:rFonts w:hint="eastAsia" w:ascii="宋体" w:hAnsi="宋体" w:eastAsia="宋体" w:cs="宋体"/>
          <w:b/>
          <w:sz w:val="24"/>
          <w:highlight w:val="none"/>
          <w:lang w:eastAsia="zh-CN"/>
        </w:rPr>
        <w:t>七、</w:t>
      </w:r>
      <w:r>
        <w:rPr>
          <w:rFonts w:hint="eastAsia" w:ascii="宋体" w:hAnsi="宋体" w:eastAsia="宋体" w:cs="宋体"/>
          <w:b/>
          <w:sz w:val="24"/>
          <w:highlight w:val="none"/>
        </w:rPr>
        <w:t>税金：</w:t>
      </w:r>
    </w:p>
    <w:p w14:paraId="55D602FD">
      <w:pPr>
        <w:pStyle w:val="3"/>
        <w:adjustRightInd w:val="0"/>
        <w:spacing w:before="0" w:after="0" w:line="420" w:lineRule="exact"/>
        <w:ind w:firstLine="480" w:firstLineChars="200"/>
        <w:rPr>
          <w:rFonts w:hint="default" w:ascii="宋体" w:hAnsi="宋体" w:eastAsia="宋体" w:cs="宋体"/>
          <w:b w:val="0"/>
          <w:bCs w:val="0"/>
          <w:color w:val="auto"/>
          <w:kern w:val="2"/>
          <w:sz w:val="24"/>
          <w:szCs w:val="24"/>
          <w:highlight w:val="none"/>
          <w:lang w:val="en-US" w:eastAsia="zh-CN" w:bidi="ar-SA"/>
        </w:rPr>
      </w:pPr>
      <w:bookmarkStart w:id="79" w:name="_Toc149528809"/>
      <w:bookmarkStart w:id="80" w:name="_Toc275166588"/>
      <w:bookmarkStart w:id="81" w:name="_Toc138583759"/>
      <w:bookmarkStart w:id="82" w:name="_Toc274500620"/>
      <w:bookmarkStart w:id="83" w:name="_Toc162276473"/>
      <w:bookmarkStart w:id="84" w:name="_Toc275166585"/>
      <w:bookmarkStart w:id="85" w:name="_Toc138583756"/>
      <w:bookmarkStart w:id="86" w:name="_Toc274500617"/>
      <w:bookmarkStart w:id="87" w:name="_Toc149528806"/>
      <w:bookmarkStart w:id="88" w:name="_Toc162276470"/>
      <w:r>
        <w:rPr>
          <w:rFonts w:hint="eastAsia" w:ascii="宋体" w:hAnsi="宋体" w:eastAsia="宋体" w:cs="宋体"/>
          <w:b w:val="0"/>
          <w:bCs w:val="0"/>
          <w:color w:val="auto"/>
          <w:kern w:val="2"/>
          <w:sz w:val="24"/>
          <w:szCs w:val="24"/>
          <w:highlight w:val="none"/>
          <w:lang w:val="en-US" w:eastAsia="zh-CN" w:bidi="ar-SA"/>
        </w:rPr>
        <w:t>1、开具</w:t>
      </w:r>
      <w:r>
        <w:rPr>
          <w:rFonts w:hint="eastAsia" w:ascii="宋体" w:hAnsi="宋体" w:cs="宋体"/>
          <w:b w:val="0"/>
          <w:bCs w:val="0"/>
          <w:color w:val="auto"/>
          <w:kern w:val="2"/>
          <w:sz w:val="24"/>
          <w:szCs w:val="24"/>
          <w:highlight w:val="none"/>
          <w:lang w:val="en-US" w:eastAsia="zh-CN" w:bidi="ar-SA"/>
        </w:rPr>
        <w:t>9</w:t>
      </w:r>
      <w:r>
        <w:rPr>
          <w:rFonts w:hint="eastAsia" w:ascii="宋体" w:hAnsi="宋体" w:eastAsia="宋体" w:cs="宋体"/>
          <w:b w:val="0"/>
          <w:bCs w:val="0"/>
          <w:color w:val="auto"/>
          <w:kern w:val="2"/>
          <w:sz w:val="24"/>
          <w:szCs w:val="24"/>
          <w:highlight w:val="none"/>
          <w:lang w:val="en-US" w:eastAsia="zh-CN" w:bidi="ar-SA"/>
        </w:rPr>
        <w:t>%的增值税专用发票</w:t>
      </w:r>
      <w:r>
        <w:rPr>
          <w:rFonts w:hint="eastAsia" w:ascii="宋体" w:hAnsi="宋体" w:cs="宋体"/>
          <w:b w:val="0"/>
          <w:bCs w:val="0"/>
          <w:color w:val="auto"/>
          <w:kern w:val="2"/>
          <w:sz w:val="24"/>
          <w:szCs w:val="24"/>
          <w:highlight w:val="none"/>
          <w:lang w:val="en-US" w:eastAsia="zh-CN" w:bidi="ar-SA"/>
        </w:rPr>
        <w:t>.</w:t>
      </w:r>
    </w:p>
    <w:p w14:paraId="2878C247">
      <w:pPr>
        <w:pStyle w:val="3"/>
        <w:adjustRightInd w:val="0"/>
        <w:spacing w:before="0" w:after="0" w:line="420" w:lineRule="exact"/>
        <w:ind w:firstLine="482" w:firstLineChars="200"/>
        <w:rPr>
          <w:rFonts w:ascii="宋体" w:hAnsi="宋体" w:eastAsia="宋体" w:cs="宋体"/>
          <w:bCs w:val="0"/>
          <w:sz w:val="24"/>
          <w:szCs w:val="24"/>
        </w:rPr>
      </w:pPr>
      <w:r>
        <w:rPr>
          <w:rFonts w:hint="eastAsia" w:ascii="宋体" w:hAnsi="宋体" w:eastAsia="宋体" w:cs="宋体"/>
          <w:bCs w:val="0"/>
          <w:sz w:val="24"/>
          <w:szCs w:val="24"/>
          <w:lang w:val="en-US" w:eastAsia="zh-CN"/>
        </w:rPr>
        <w:t>八</w:t>
      </w:r>
      <w:r>
        <w:rPr>
          <w:rFonts w:hint="eastAsia" w:ascii="宋体" w:hAnsi="宋体" w:eastAsia="宋体" w:cs="宋体"/>
          <w:bCs w:val="0"/>
          <w:sz w:val="24"/>
          <w:szCs w:val="24"/>
        </w:rPr>
        <w:t>、工程款的支付</w:t>
      </w:r>
      <w:bookmarkEnd w:id="79"/>
      <w:bookmarkEnd w:id="80"/>
      <w:bookmarkEnd w:id="81"/>
      <w:bookmarkEnd w:id="82"/>
      <w:bookmarkEnd w:id="83"/>
    </w:p>
    <w:bookmarkEnd w:id="84"/>
    <w:bookmarkEnd w:id="85"/>
    <w:bookmarkEnd w:id="86"/>
    <w:bookmarkEnd w:id="87"/>
    <w:bookmarkEnd w:id="88"/>
    <w:p w14:paraId="2A6B13F2">
      <w:pPr>
        <w:spacing w:line="312" w:lineRule="auto"/>
        <w:ind w:firstLine="480"/>
        <w:rPr>
          <w:rFonts w:hint="eastAsia" w:cs="Times New Roman"/>
          <w:lang w:val="en-US" w:eastAsia="zh-CN"/>
        </w:rPr>
      </w:pPr>
      <w:r>
        <w:rPr>
          <w:rFonts w:hint="eastAsia" w:cs="Times New Roman"/>
          <w:lang w:val="en-US" w:eastAsia="zh-CN"/>
        </w:rPr>
        <w:t>合同签订5日内预付合同总额的30%为</w:t>
      </w:r>
      <w:r>
        <w:rPr>
          <w:rFonts w:hint="eastAsia" w:ascii="Times New Roman" w:hAnsi="Times New Roman" w:eastAsia="宋体" w:cs="Times New Roman"/>
          <w:lang w:val="en-US" w:eastAsia="zh-CN"/>
        </w:rPr>
        <w:t>工程预付款</w:t>
      </w:r>
      <w:r>
        <w:rPr>
          <w:rFonts w:hint="eastAsia" w:cs="Times New Roman"/>
          <w:lang w:val="en-US" w:eastAsia="zh-CN"/>
        </w:rPr>
        <w:t>；墙板以及顶板所有净化板进场后付合同总额的30%为</w:t>
      </w:r>
      <w:r>
        <w:rPr>
          <w:rFonts w:hint="eastAsia" w:ascii="Times New Roman" w:hAnsi="Times New Roman" w:eastAsia="宋体" w:cs="Times New Roman"/>
          <w:lang w:val="en-US" w:eastAsia="zh-CN"/>
        </w:rPr>
        <w:t>工程</w:t>
      </w:r>
      <w:r>
        <w:rPr>
          <w:rFonts w:hint="eastAsia" w:cs="Times New Roman"/>
          <w:lang w:val="en-US" w:eastAsia="zh-CN"/>
        </w:rPr>
        <w:t>进度</w:t>
      </w:r>
      <w:r>
        <w:rPr>
          <w:rFonts w:hint="eastAsia" w:ascii="Times New Roman" w:hAnsi="Times New Roman" w:eastAsia="宋体" w:cs="Times New Roman"/>
          <w:lang w:val="en-US" w:eastAsia="zh-CN"/>
        </w:rPr>
        <w:t>款，</w:t>
      </w:r>
      <w:r>
        <w:rPr>
          <w:rFonts w:hint="eastAsia" w:cs="Times New Roman"/>
          <w:lang w:val="en-US" w:eastAsia="zh-CN"/>
        </w:rPr>
        <w:t>工程竣工验收入账后，</w:t>
      </w:r>
      <w:r>
        <w:rPr>
          <w:rFonts w:hint="eastAsia" w:ascii="Times New Roman" w:hAnsi="Times New Roman" w:eastAsia="宋体" w:cs="Times New Roman"/>
          <w:lang w:val="en-US" w:eastAsia="zh-CN"/>
        </w:rPr>
        <w:t>乙方开具全额增值税发票审核入账后10日内，甲方向乙方支付至工程总结算款的95%，剩余5%为质保金。质保期为</w:t>
      </w:r>
      <w:r>
        <w:rPr>
          <w:rFonts w:hint="eastAsia" w:cs="Times New Roman"/>
          <w:lang w:val="en-US" w:eastAsia="zh-CN"/>
        </w:rPr>
        <w:t>5</w:t>
      </w:r>
      <w:r>
        <w:rPr>
          <w:rFonts w:hint="eastAsia" w:ascii="Times New Roman" w:hAnsi="Times New Roman" w:eastAsia="宋体" w:cs="Times New Roman"/>
          <w:lang w:val="en-US" w:eastAsia="zh-CN"/>
        </w:rPr>
        <w:t>年，保修期满一年无质量问题，无息支付</w:t>
      </w:r>
      <w:r>
        <w:rPr>
          <w:rFonts w:hint="eastAsia" w:cs="Times New Roman"/>
          <w:lang w:val="en-US" w:eastAsia="zh-CN"/>
        </w:rPr>
        <w:t>退还合同</w:t>
      </w:r>
      <w:r>
        <w:rPr>
          <w:rFonts w:hint="eastAsia" w:ascii="Times New Roman" w:hAnsi="Times New Roman" w:eastAsia="宋体" w:cs="Times New Roman"/>
          <w:lang w:val="en-US" w:eastAsia="zh-CN"/>
        </w:rPr>
        <w:t>总结算款的</w:t>
      </w:r>
      <w:r>
        <w:rPr>
          <w:rFonts w:hint="eastAsia" w:cs="Times New Roman"/>
          <w:lang w:val="en-US" w:eastAsia="zh-CN"/>
        </w:rPr>
        <w:t>2</w:t>
      </w:r>
      <w:r>
        <w:rPr>
          <w:rFonts w:hint="eastAsia" w:ascii="Times New Roman" w:hAnsi="Times New Roman" w:eastAsia="宋体" w:cs="Times New Roman"/>
          <w:lang w:val="en-US" w:eastAsia="zh-CN"/>
        </w:rPr>
        <w:t>%。保修期满</w:t>
      </w:r>
      <w:r>
        <w:rPr>
          <w:rFonts w:hint="eastAsia" w:cs="Times New Roman"/>
          <w:lang w:val="en-US" w:eastAsia="zh-CN"/>
        </w:rPr>
        <w:t>三</w:t>
      </w:r>
      <w:r>
        <w:rPr>
          <w:rFonts w:hint="eastAsia" w:ascii="Times New Roman" w:hAnsi="Times New Roman" w:eastAsia="宋体" w:cs="Times New Roman"/>
          <w:lang w:val="en-US" w:eastAsia="zh-CN"/>
        </w:rPr>
        <w:t>年无质量问题，无息支付</w:t>
      </w:r>
      <w:r>
        <w:rPr>
          <w:rFonts w:hint="eastAsia" w:cs="Times New Roman"/>
          <w:lang w:val="en-US" w:eastAsia="zh-CN"/>
        </w:rPr>
        <w:t>退还合同</w:t>
      </w:r>
      <w:r>
        <w:rPr>
          <w:rFonts w:hint="eastAsia" w:ascii="Times New Roman" w:hAnsi="Times New Roman" w:eastAsia="宋体" w:cs="Times New Roman"/>
          <w:lang w:val="en-US" w:eastAsia="zh-CN"/>
        </w:rPr>
        <w:t>总结算款的</w:t>
      </w:r>
      <w:r>
        <w:rPr>
          <w:rFonts w:hint="eastAsia" w:cs="Times New Roman"/>
          <w:lang w:val="en-US" w:eastAsia="zh-CN"/>
        </w:rPr>
        <w:t>2</w:t>
      </w:r>
      <w:r>
        <w:rPr>
          <w:rFonts w:hint="eastAsia" w:ascii="Times New Roman" w:hAnsi="Times New Roman" w:eastAsia="宋体" w:cs="Times New Roman"/>
          <w:lang w:val="en-US" w:eastAsia="zh-CN"/>
        </w:rPr>
        <w:t>%。保修期满</w:t>
      </w:r>
      <w:r>
        <w:rPr>
          <w:rFonts w:hint="eastAsia" w:cs="Times New Roman"/>
          <w:lang w:val="en-US" w:eastAsia="zh-CN"/>
        </w:rPr>
        <w:t>五</w:t>
      </w:r>
      <w:r>
        <w:rPr>
          <w:rFonts w:hint="eastAsia" w:ascii="Times New Roman" w:hAnsi="Times New Roman" w:eastAsia="宋体" w:cs="Times New Roman"/>
          <w:lang w:val="en-US" w:eastAsia="zh-CN"/>
        </w:rPr>
        <w:t>年无质量问题，无息支付</w:t>
      </w:r>
      <w:r>
        <w:rPr>
          <w:rFonts w:hint="eastAsia" w:cs="Times New Roman"/>
          <w:lang w:val="en-US" w:eastAsia="zh-CN"/>
        </w:rPr>
        <w:t>退还合同</w:t>
      </w:r>
      <w:r>
        <w:rPr>
          <w:rFonts w:hint="eastAsia" w:ascii="Times New Roman" w:hAnsi="Times New Roman" w:eastAsia="宋体" w:cs="Times New Roman"/>
          <w:lang w:val="en-US" w:eastAsia="zh-CN"/>
        </w:rPr>
        <w:t>总结算款的</w:t>
      </w:r>
      <w:r>
        <w:rPr>
          <w:rFonts w:hint="eastAsia" w:cs="Times New Roman"/>
          <w:lang w:val="en-US" w:eastAsia="zh-CN"/>
        </w:rPr>
        <w:t>1</w:t>
      </w:r>
      <w:r>
        <w:rPr>
          <w:rFonts w:hint="eastAsia" w:ascii="Times New Roman" w:hAnsi="Times New Roman" w:eastAsia="宋体" w:cs="Times New Roman"/>
          <w:lang w:val="en-US" w:eastAsia="zh-CN"/>
        </w:rPr>
        <w:t>%。工程款的支付方式：</w:t>
      </w:r>
      <w:r>
        <w:rPr>
          <w:rFonts w:hint="eastAsia" w:cs="Times New Roman"/>
          <w:lang w:val="en-US" w:eastAsia="zh-CN"/>
        </w:rPr>
        <w:t>银行汇票。</w:t>
      </w:r>
    </w:p>
    <w:p w14:paraId="0D8A1137">
      <w:pPr>
        <w:pStyle w:val="11"/>
        <w:ind w:left="0" w:leftChars="0" w:firstLine="0" w:firstLineChars="0"/>
        <w:rPr>
          <w:rFonts w:hint="default" w:ascii="Times New Roman" w:hAnsi="Times New Roman" w:eastAsia="宋体" w:cs="Times New Roman"/>
          <w:spacing w:val="0"/>
          <w:kern w:val="2"/>
          <w:sz w:val="24"/>
          <w:szCs w:val="24"/>
          <w:lang w:val="en-US" w:eastAsia="zh-CN" w:bidi="ar-SA"/>
        </w:rPr>
      </w:pPr>
      <w:r>
        <w:rPr>
          <w:rFonts w:hint="eastAsia"/>
          <w:lang w:val="en-US" w:eastAsia="zh-CN"/>
        </w:rPr>
        <w:t xml:space="preserve">   </w:t>
      </w:r>
      <w:r>
        <w:rPr>
          <w:rFonts w:hint="eastAsia" w:ascii="Times New Roman" w:hAnsi="Times New Roman" w:eastAsia="宋体" w:cs="Times New Roman"/>
          <w:spacing w:val="0"/>
          <w:kern w:val="2"/>
          <w:sz w:val="24"/>
          <w:szCs w:val="24"/>
          <w:lang w:val="en-US" w:eastAsia="zh-CN" w:bidi="ar-SA"/>
        </w:rPr>
        <w:t>每次付款乙方需开具相对应数额的专用增值税发票</w:t>
      </w:r>
      <w:r>
        <w:rPr>
          <w:rFonts w:hint="eastAsia" w:eastAsia="宋体" w:cs="Times New Roman"/>
          <w:spacing w:val="0"/>
          <w:kern w:val="2"/>
          <w:sz w:val="24"/>
          <w:szCs w:val="24"/>
          <w:lang w:val="en-US" w:eastAsia="zh-CN" w:bidi="ar-SA"/>
        </w:rPr>
        <w:t>（9%）</w:t>
      </w:r>
      <w:r>
        <w:rPr>
          <w:rFonts w:hint="eastAsia" w:ascii="Times New Roman" w:hAnsi="Times New Roman" w:eastAsia="宋体" w:cs="Times New Roman"/>
          <w:spacing w:val="0"/>
          <w:kern w:val="2"/>
          <w:sz w:val="24"/>
          <w:szCs w:val="24"/>
          <w:lang w:val="en-US" w:eastAsia="zh-CN" w:bidi="ar-SA"/>
        </w:rPr>
        <w:t>。</w:t>
      </w:r>
    </w:p>
    <w:p w14:paraId="1C7A70EA">
      <w:pPr>
        <w:pStyle w:val="3"/>
        <w:spacing w:before="0" w:after="0" w:line="420" w:lineRule="exact"/>
        <w:ind w:firstLine="482" w:firstLineChars="200"/>
        <w:rPr>
          <w:rFonts w:ascii="宋体" w:hAnsi="宋体" w:eastAsia="宋体" w:cs="宋体"/>
          <w:b w:val="0"/>
          <w:bCs w:val="0"/>
          <w:sz w:val="24"/>
          <w:szCs w:val="24"/>
        </w:rPr>
      </w:pPr>
      <w:r>
        <w:rPr>
          <w:rFonts w:hint="eastAsia" w:ascii="宋体" w:hAnsi="宋体" w:eastAsia="宋体" w:cs="宋体"/>
          <w:sz w:val="24"/>
          <w:szCs w:val="24"/>
          <w:lang w:val="en-US" w:eastAsia="zh-CN"/>
        </w:rPr>
        <w:t>九</w:t>
      </w:r>
      <w:r>
        <w:rPr>
          <w:rFonts w:hint="eastAsia" w:ascii="宋体" w:hAnsi="宋体" w:eastAsia="宋体" w:cs="宋体"/>
          <w:sz w:val="24"/>
          <w:szCs w:val="24"/>
        </w:rPr>
        <w:t>、工程质量</w:t>
      </w:r>
    </w:p>
    <w:p w14:paraId="491A591E">
      <w:pPr>
        <w:spacing w:line="420" w:lineRule="exact"/>
        <w:ind w:firstLine="480" w:firstLineChars="200"/>
        <w:rPr>
          <w:rFonts w:ascii="宋体" w:hAnsi="宋体" w:eastAsia="宋体" w:cs="宋体"/>
          <w:sz w:val="24"/>
        </w:rPr>
      </w:pPr>
      <w:bookmarkStart w:id="89" w:name="_Toc149528805"/>
      <w:bookmarkStart w:id="90" w:name="_Toc162276469"/>
      <w:bookmarkStart w:id="91" w:name="_Toc138583755"/>
      <w:bookmarkStart w:id="92" w:name="_Toc179617843"/>
      <w:bookmarkStart w:id="93" w:name="_Toc183781603"/>
      <w:bookmarkStart w:id="94" w:name="_Toc138583764"/>
      <w:bookmarkStart w:id="95" w:name="_Toc161821574"/>
      <w:bookmarkStart w:id="96" w:name="_Toc184023368"/>
      <w:bookmarkStart w:id="97" w:name="_Toc183781873"/>
      <w:bookmarkStart w:id="98" w:name="_Toc179617276"/>
      <w:bookmarkStart w:id="99" w:name="_Toc149528814"/>
      <w:bookmarkStart w:id="100" w:name="_Toc136335498"/>
      <w:bookmarkStart w:id="101" w:name="_Toc183781218"/>
      <w:bookmarkStart w:id="102" w:name="_Toc161824999"/>
      <w:bookmarkStart w:id="103" w:name="_Toc206404645"/>
      <w:bookmarkStart w:id="104" w:name="_Toc183781326"/>
      <w:bookmarkStart w:id="105" w:name="_Toc184023472"/>
      <w:bookmarkStart w:id="106" w:name="_Toc136142157"/>
      <w:bookmarkStart w:id="107" w:name="_Toc274500626"/>
      <w:bookmarkStart w:id="108" w:name="_Toc179616668"/>
      <w:bookmarkStart w:id="109" w:name="_Toc162276478"/>
      <w:bookmarkStart w:id="110" w:name="_Toc183780601"/>
      <w:bookmarkStart w:id="111" w:name="_Toc183170866"/>
      <w:bookmarkStart w:id="112" w:name="_Toc275166595"/>
      <w:bookmarkStart w:id="113" w:name="_Toc183781379"/>
      <w:bookmarkStart w:id="114" w:name="_Toc182548343"/>
      <w:bookmarkStart w:id="115" w:name="_Toc183781707"/>
      <w:bookmarkStart w:id="116" w:name="_Toc161821390"/>
      <w:r>
        <w:rPr>
          <w:rFonts w:hint="eastAsia" w:ascii="宋体" w:hAnsi="宋体" w:eastAsia="宋体" w:cs="宋体"/>
          <w:sz w:val="24"/>
        </w:rPr>
        <w:t>本工程的工程质量要求为</w:t>
      </w:r>
      <w:r>
        <w:rPr>
          <w:rFonts w:hint="eastAsia" w:ascii="宋体" w:hAnsi="宋体" w:eastAsia="宋体" w:cs="宋体"/>
          <w:sz w:val="24"/>
          <w:u w:val="single"/>
        </w:rPr>
        <w:t xml:space="preserve"> </w:t>
      </w:r>
      <w:r>
        <w:rPr>
          <w:rFonts w:hint="eastAsia" w:ascii="宋体" w:hAnsi="宋体" w:eastAsia="宋体" w:cs="宋体"/>
          <w:b/>
          <w:bCs/>
          <w:sz w:val="24"/>
          <w:u w:val="single"/>
        </w:rPr>
        <w:t>合格</w:t>
      </w:r>
      <w:r>
        <w:rPr>
          <w:rFonts w:hint="eastAsia" w:ascii="宋体" w:hAnsi="宋体" w:eastAsia="宋体" w:cs="宋体"/>
          <w:sz w:val="24"/>
          <w:u w:val="single"/>
        </w:rPr>
        <w:t xml:space="preserve"> </w:t>
      </w:r>
      <w:r>
        <w:rPr>
          <w:rFonts w:hint="eastAsia" w:ascii="宋体" w:hAnsi="宋体" w:eastAsia="宋体" w:cs="宋体"/>
          <w:sz w:val="24"/>
        </w:rPr>
        <w:t>标准。若工程的设计说明、施工说明及做法说明和要求等与国家规范及地方政府有关的现行规定之间有差异，乙方须按较高的标准执行。工程质量不符合设计要求，或者质量不合格者，甲方可要求乙方停工和返工，由此产生的费用和损失均由乙方承担，且工期不予顺延。</w:t>
      </w:r>
    </w:p>
    <w:bookmarkEnd w:id="89"/>
    <w:bookmarkEnd w:id="90"/>
    <w:bookmarkEnd w:id="91"/>
    <w:p w14:paraId="0DC74673">
      <w:pPr>
        <w:spacing w:line="420" w:lineRule="exact"/>
        <w:ind w:firstLine="482" w:firstLineChars="200"/>
        <w:rPr>
          <w:rFonts w:ascii="宋体" w:hAnsi="宋体" w:eastAsia="宋体" w:cs="宋体"/>
          <w:b/>
          <w:bCs/>
          <w:sz w:val="24"/>
        </w:rPr>
      </w:pPr>
      <w:r>
        <w:rPr>
          <w:rFonts w:hint="eastAsia" w:ascii="宋体" w:hAnsi="宋体" w:eastAsia="宋体" w:cs="宋体"/>
          <w:b/>
          <w:bCs/>
          <w:sz w:val="24"/>
          <w:lang w:val="en-US" w:eastAsia="zh-CN"/>
        </w:rPr>
        <w:t>十</w:t>
      </w:r>
      <w:r>
        <w:rPr>
          <w:rFonts w:hint="eastAsia" w:ascii="宋体" w:hAnsi="宋体" w:eastAsia="宋体" w:cs="宋体"/>
          <w:b/>
          <w:bCs/>
          <w:sz w:val="24"/>
        </w:rPr>
        <w:t>、安全文明施工</w:t>
      </w:r>
    </w:p>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14:paraId="1BD43941">
      <w:pPr>
        <w:spacing w:line="420" w:lineRule="exact"/>
        <w:ind w:firstLine="480" w:firstLineChars="200"/>
        <w:rPr>
          <w:rFonts w:ascii="宋体" w:hAnsi="宋体" w:eastAsia="宋体" w:cs="宋体"/>
          <w:sz w:val="24"/>
        </w:rPr>
      </w:pPr>
      <w:r>
        <w:rPr>
          <w:rFonts w:hint="eastAsia" w:ascii="宋体" w:hAnsi="宋体" w:eastAsia="宋体" w:cs="宋体"/>
          <w:sz w:val="24"/>
        </w:rPr>
        <w:t>1、 乙方须为现场工作的乙方全部人员购买人身及意外伤害保险，同时须要求其在现场工作的人员遵守安全管理生产法规和有关制度，遵守厂规厂纪，遵守安全守则，做好施工人员安全文明教育和培训工作，配备必要的安全防护用品。因施工所引起的安全事故、工伤责任及造成他人财产和人身损害的，均由乙方负责，甲方不承担任何责任。</w:t>
      </w:r>
    </w:p>
    <w:p w14:paraId="22936ACD">
      <w:pPr>
        <w:spacing w:line="420" w:lineRule="exact"/>
        <w:ind w:firstLine="480" w:firstLineChars="200"/>
        <w:rPr>
          <w:rFonts w:ascii="宋体" w:hAnsi="宋体" w:eastAsia="宋体" w:cs="宋体"/>
          <w:sz w:val="24"/>
        </w:rPr>
      </w:pPr>
      <w:r>
        <w:rPr>
          <w:rFonts w:hint="eastAsia" w:ascii="宋体" w:hAnsi="宋体" w:eastAsia="宋体" w:cs="宋体"/>
          <w:sz w:val="24"/>
        </w:rPr>
        <w:t>2、乙方现场管理人员应具有相关证书，特种作业人员须持证上岗。</w:t>
      </w:r>
    </w:p>
    <w:p w14:paraId="7B162CFE">
      <w:pPr>
        <w:spacing w:line="420" w:lineRule="exact"/>
        <w:ind w:firstLine="480" w:firstLineChars="200"/>
        <w:rPr>
          <w:rFonts w:ascii="宋体" w:hAnsi="宋体" w:eastAsia="宋体" w:cs="宋体"/>
          <w:sz w:val="24"/>
        </w:rPr>
      </w:pPr>
      <w:r>
        <w:rPr>
          <w:rFonts w:hint="eastAsia" w:ascii="宋体" w:hAnsi="宋体" w:eastAsia="宋体" w:cs="宋体"/>
          <w:sz w:val="24"/>
        </w:rPr>
        <w:t>3、乙方须遵守政府相关部门的安全文明施工和扬尘治理规定，本工程的安全文明施工、扬尘治理措施费，乙方须按国家或省、市相关部门的要求使用，因乙方未履行上述约定而造成的任何损失和责任，均由乙方自行承担。</w:t>
      </w:r>
    </w:p>
    <w:p w14:paraId="4B4E65C3">
      <w:pPr>
        <w:spacing w:line="420" w:lineRule="exact"/>
        <w:ind w:firstLine="480" w:firstLineChars="200"/>
        <w:rPr>
          <w:rFonts w:ascii="宋体" w:hAnsi="宋体" w:eastAsia="宋体" w:cs="宋体"/>
          <w:sz w:val="24"/>
        </w:rPr>
      </w:pPr>
      <w:r>
        <w:rPr>
          <w:rFonts w:hint="eastAsia" w:ascii="宋体" w:hAnsi="宋体" w:eastAsia="宋体" w:cs="宋体"/>
          <w:sz w:val="24"/>
        </w:rPr>
        <w:t>4、乙方应坚持安全第一、文明施工；在施工过程中，乙方应对乙方所属人员采取必要的安全防护措施，保障作业人员的人身安全和施工安全，防止事故的发生；乙方必须建立、健全安全生产各项管理制度，组织员工进行业务培训和安全生产教育；特殊作业人员必须持证上岗，以确保安全作业。乙方作业过程中发生的工伤或人身损害、设备事故或其它事故等，所涉及的责任、赔偿费用及法律责任均由乙方承担，与甲方无任何关系，甲方不承担任何连带责任和费用。因此给甲方造成损失的，乙方应赔偿甲方的一切损失。</w:t>
      </w:r>
    </w:p>
    <w:p w14:paraId="0F303F03">
      <w:pPr>
        <w:spacing w:line="420" w:lineRule="exact"/>
        <w:ind w:firstLine="480" w:firstLineChars="200"/>
        <w:rPr>
          <w:rFonts w:ascii="宋体" w:hAnsi="宋体" w:eastAsia="宋体" w:cs="宋体"/>
          <w:sz w:val="24"/>
        </w:rPr>
      </w:pPr>
      <w:r>
        <w:rPr>
          <w:rFonts w:hint="eastAsia" w:ascii="宋体" w:hAnsi="宋体" w:eastAsia="宋体" w:cs="宋体"/>
          <w:sz w:val="24"/>
        </w:rPr>
        <w:t>5、乙方所属人员发生的劳务纠纷、劳动争议纠纷、工伤及工伤赔偿、伤残及伤残赔偿、患病、非因工负伤、事故赔偿费用及安全事故的处理等，均由乙方负责，与甲方无关，甲方概不负责。甲方与乙方所属人员不存在任何劳动关系和雇佣关系。</w:t>
      </w:r>
    </w:p>
    <w:p w14:paraId="7DC555AB">
      <w:pPr>
        <w:pStyle w:val="3"/>
        <w:spacing w:before="0" w:after="0" w:line="42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6、本合同中“乙方所属人员”指：与乙方存在劳务关系、劳动关系、雇佣关系的人员。</w:t>
      </w:r>
    </w:p>
    <w:p w14:paraId="01D94C9A">
      <w:pPr>
        <w:pStyle w:val="3"/>
        <w:spacing w:before="0" w:after="0" w:line="420" w:lineRule="exact"/>
        <w:ind w:firstLine="482" w:firstLineChars="200"/>
        <w:rPr>
          <w:rFonts w:ascii="宋体" w:hAnsi="宋体" w:eastAsia="宋体" w:cs="宋体"/>
          <w:sz w:val="24"/>
          <w:szCs w:val="24"/>
        </w:rPr>
      </w:pPr>
      <w:r>
        <w:rPr>
          <w:rFonts w:hint="eastAsia" w:ascii="宋体" w:hAnsi="宋体" w:eastAsia="宋体" w:cs="宋体"/>
          <w:sz w:val="24"/>
          <w:szCs w:val="24"/>
          <w:lang w:val="en-US" w:eastAsia="zh-CN"/>
        </w:rPr>
        <w:t>十一</w:t>
      </w:r>
      <w:r>
        <w:rPr>
          <w:rFonts w:hint="eastAsia" w:ascii="宋体" w:hAnsi="宋体" w:eastAsia="宋体" w:cs="宋体"/>
          <w:sz w:val="24"/>
          <w:szCs w:val="24"/>
        </w:rPr>
        <w:t>、</w:t>
      </w:r>
      <w:bookmarkStart w:id="117" w:name="_Toc194315998"/>
      <w:bookmarkStart w:id="118" w:name="_Toc194316617"/>
      <w:bookmarkStart w:id="119" w:name="_Toc194312924"/>
      <w:bookmarkStart w:id="120" w:name="_Toc194312207"/>
      <w:bookmarkStart w:id="121" w:name="_Toc275166507"/>
      <w:bookmarkStart w:id="122" w:name="_Toc194719625"/>
      <w:bookmarkStart w:id="123" w:name="_Toc194373711"/>
      <w:bookmarkStart w:id="124" w:name="_Toc194313613"/>
      <w:bookmarkStart w:id="125" w:name="_Toc194314220"/>
      <w:r>
        <w:rPr>
          <w:rFonts w:hint="eastAsia" w:ascii="宋体" w:hAnsi="宋体" w:eastAsia="宋体" w:cs="宋体"/>
          <w:sz w:val="24"/>
          <w:szCs w:val="24"/>
        </w:rPr>
        <w:t>验收与移交</w:t>
      </w:r>
      <w:bookmarkEnd w:id="117"/>
      <w:bookmarkEnd w:id="118"/>
      <w:bookmarkEnd w:id="119"/>
      <w:bookmarkEnd w:id="120"/>
      <w:bookmarkEnd w:id="121"/>
      <w:bookmarkEnd w:id="122"/>
      <w:bookmarkEnd w:id="123"/>
      <w:bookmarkEnd w:id="124"/>
      <w:bookmarkEnd w:id="125"/>
    </w:p>
    <w:p w14:paraId="5720DD91">
      <w:pPr>
        <w:spacing w:line="420" w:lineRule="exact"/>
        <w:ind w:firstLine="480" w:firstLineChars="200"/>
        <w:rPr>
          <w:rFonts w:ascii="宋体" w:hAnsi="宋体" w:eastAsia="宋体" w:cs="宋体"/>
          <w:bCs/>
          <w:kern w:val="0"/>
          <w:sz w:val="24"/>
          <w:lang w:bidi="ar"/>
        </w:rPr>
      </w:pPr>
      <w:r>
        <w:rPr>
          <w:rFonts w:hint="eastAsia" w:ascii="宋体" w:hAnsi="宋体" w:eastAsia="宋体" w:cs="宋体"/>
          <w:bCs/>
          <w:kern w:val="0"/>
          <w:sz w:val="24"/>
          <w:lang w:bidi="ar"/>
        </w:rPr>
        <w:t>1、本合同工程的验收应按照合同约定、国家规定的通用“质量标准”以及国家或行业最新相关技术要求和施工验收标准、规范及规程执行。</w:t>
      </w:r>
    </w:p>
    <w:p w14:paraId="4022BC7F">
      <w:pPr>
        <w:spacing w:line="420" w:lineRule="exact"/>
        <w:ind w:firstLine="480" w:firstLineChars="200"/>
        <w:rPr>
          <w:rFonts w:ascii="宋体" w:hAnsi="宋体" w:eastAsia="宋体" w:cs="宋体"/>
          <w:bCs/>
          <w:kern w:val="0"/>
          <w:sz w:val="24"/>
          <w:lang w:bidi="ar"/>
        </w:rPr>
      </w:pPr>
      <w:r>
        <w:rPr>
          <w:rFonts w:hint="eastAsia" w:ascii="宋体" w:hAnsi="宋体" w:eastAsia="宋体" w:cs="宋体"/>
          <w:bCs/>
          <w:kern w:val="0"/>
          <w:sz w:val="24"/>
          <w:lang w:bidi="ar"/>
        </w:rPr>
        <w:t>2、对于大范围施工的分项工程，乙方在施工前应按约定的质量标准及甲方的要求先施工样板,样板经甲方验收合格后,乙方应严格按样板施工( 按照样板的工艺、做法等 )，验收合格的样板作为该分项工程质量验收合格的实物标准。</w:t>
      </w:r>
    </w:p>
    <w:p w14:paraId="3DB6ECAF">
      <w:pPr>
        <w:spacing w:line="420" w:lineRule="exact"/>
        <w:ind w:firstLine="480" w:firstLineChars="200"/>
        <w:rPr>
          <w:rFonts w:ascii="宋体" w:hAnsi="宋体" w:eastAsia="宋体" w:cs="宋体"/>
          <w:bCs/>
          <w:kern w:val="0"/>
          <w:sz w:val="24"/>
          <w:lang w:bidi="ar"/>
        </w:rPr>
      </w:pPr>
      <w:r>
        <w:rPr>
          <w:rFonts w:hint="eastAsia" w:ascii="宋体" w:hAnsi="宋体" w:eastAsia="宋体" w:cs="宋体"/>
          <w:bCs/>
          <w:kern w:val="0"/>
          <w:sz w:val="24"/>
          <w:lang w:bidi="ar"/>
        </w:rPr>
        <w:t>3、施工过程中，工程具备隐蔽条件的，乙方应在隐蔽验收前48小时以书面形式通知工程师验收，通知应包括隐蔽验收的内容、验收时间和地点。乙方应负责准备验收记录，验收合格的，工程师在验收记录上签字，乙方可进行隐蔽和继续施工。验收不合格的，乙方在工程师限定的时间内整改后重新申请验收。</w:t>
      </w:r>
    </w:p>
    <w:p w14:paraId="1863C118">
      <w:pPr>
        <w:spacing w:line="420" w:lineRule="exact"/>
        <w:ind w:firstLine="480" w:firstLineChars="200"/>
        <w:rPr>
          <w:rFonts w:ascii="宋体" w:hAnsi="宋体" w:eastAsia="宋体" w:cs="宋体"/>
          <w:bCs/>
          <w:kern w:val="0"/>
          <w:sz w:val="24"/>
          <w:lang w:bidi="ar"/>
        </w:rPr>
      </w:pPr>
      <w:r>
        <w:rPr>
          <w:rFonts w:hint="eastAsia" w:ascii="宋体" w:hAnsi="宋体" w:eastAsia="宋体" w:cs="宋体"/>
          <w:bCs/>
          <w:kern w:val="0"/>
          <w:sz w:val="24"/>
          <w:lang w:bidi="ar"/>
        </w:rPr>
        <w:t>4、经工程师验收，工程质量符合标准、规范和设计图纸等要求，工程师验在验收记录上签字，乙方可进行隐蔽或继续施工。</w:t>
      </w:r>
    </w:p>
    <w:p w14:paraId="761074D3">
      <w:pPr>
        <w:spacing w:line="420" w:lineRule="exact"/>
        <w:ind w:firstLine="480" w:firstLineChars="200"/>
        <w:rPr>
          <w:rFonts w:ascii="宋体" w:hAnsi="宋体" w:eastAsia="宋体" w:cs="宋体"/>
          <w:bCs/>
          <w:kern w:val="0"/>
          <w:sz w:val="24"/>
          <w:lang w:bidi="ar"/>
        </w:rPr>
      </w:pPr>
      <w:r>
        <w:rPr>
          <w:rFonts w:hint="eastAsia" w:ascii="宋体" w:hAnsi="宋体" w:eastAsia="宋体" w:cs="宋体"/>
          <w:bCs/>
          <w:kern w:val="0"/>
          <w:sz w:val="24"/>
          <w:lang w:bidi="ar"/>
        </w:rPr>
        <w:t>5、无论工程师是否已进行验收，当其要求对已经隐蔽的工程重新检验时，乙方应按要求进行剥离或开孔，并在检验后重新覆盖或修复。检验合格的，甲方承担由此发生的全部费用，并相应顺延工期；检验不合格或乙方未通知工程师进行隐蔽验收的，乙方承担重新检验、覆盖或修复发生的全部费用，工期不予顺延。</w:t>
      </w:r>
    </w:p>
    <w:p w14:paraId="21210C49">
      <w:pPr>
        <w:spacing w:line="420" w:lineRule="exact"/>
        <w:ind w:firstLine="480" w:firstLineChars="200"/>
        <w:rPr>
          <w:rFonts w:ascii="宋体" w:hAnsi="宋体" w:eastAsia="宋体" w:cs="宋体"/>
          <w:bCs/>
          <w:kern w:val="0"/>
          <w:sz w:val="24"/>
          <w:lang w:bidi="ar"/>
        </w:rPr>
      </w:pPr>
      <w:r>
        <w:rPr>
          <w:rFonts w:hint="eastAsia" w:ascii="宋体" w:hAnsi="宋体" w:eastAsia="宋体" w:cs="宋体"/>
          <w:bCs/>
          <w:kern w:val="0"/>
          <w:sz w:val="24"/>
          <w:lang w:bidi="ar"/>
        </w:rPr>
        <w:t>6、乙方承包工程的施工质量经竣工验收被评定为合格的，甲方应在3天内向乙方出具工程竣工验收合格证明文件，工程竣工验收合格证明文件上所注明的验收日期为实际竣工日期；乙方承包工程的施工质量被评定为不合格的，乙方必须在甲方限定期限内进行整改，整改完毕后，乙方应重新申请验收，重新验收合格的，以最后验收合格之日为工程实际竣工日期。</w:t>
      </w:r>
    </w:p>
    <w:p w14:paraId="6CF84C43">
      <w:pPr>
        <w:spacing w:line="420" w:lineRule="exact"/>
        <w:ind w:firstLine="480" w:firstLineChars="200"/>
        <w:rPr>
          <w:rFonts w:ascii="宋体" w:hAnsi="宋体" w:eastAsia="宋体" w:cs="宋体"/>
          <w:bCs/>
          <w:kern w:val="0"/>
          <w:sz w:val="24"/>
          <w:lang w:bidi="ar"/>
        </w:rPr>
      </w:pPr>
      <w:r>
        <w:rPr>
          <w:rFonts w:hint="eastAsia" w:ascii="宋体" w:hAnsi="宋体" w:eastAsia="宋体" w:cs="宋体"/>
          <w:bCs/>
          <w:kern w:val="0"/>
          <w:sz w:val="24"/>
          <w:lang w:bidi="ar"/>
        </w:rPr>
        <w:t>7、对于必须报政府指定机构或其它特定机构验收的工程，则工程通过政府指定机构或其它特定机构验收并取得验收合格证明文件的日期为竣工日期。如合同约定此类报验工作由乙方负责完成，则此种报验工作无论因何种原因造成的延误，乙方均应向甲方承担违约责任。</w:t>
      </w:r>
    </w:p>
    <w:p w14:paraId="2F74A2FD">
      <w:pPr>
        <w:spacing w:line="420" w:lineRule="exact"/>
        <w:ind w:firstLine="480" w:firstLineChars="200"/>
        <w:rPr>
          <w:rFonts w:ascii="宋体" w:hAnsi="宋体" w:eastAsia="宋体" w:cs="宋体"/>
          <w:bCs/>
          <w:kern w:val="0"/>
          <w:sz w:val="24"/>
          <w:lang w:bidi="ar"/>
        </w:rPr>
      </w:pPr>
      <w:r>
        <w:rPr>
          <w:rFonts w:hint="eastAsia" w:ascii="宋体" w:hAnsi="宋体" w:eastAsia="宋体" w:cs="宋体"/>
          <w:bCs/>
          <w:kern w:val="0"/>
          <w:sz w:val="24"/>
          <w:lang w:bidi="ar"/>
        </w:rPr>
        <w:t>8、如因乙方工程质量缺陷造成甲方或第三方损失，则即使工程经甲方、政府指定机构或其它特定机构验收被评定为合格，乙方仍应对甲方或第三方承担经济赔偿责任。</w:t>
      </w:r>
    </w:p>
    <w:p w14:paraId="12782BFD">
      <w:pPr>
        <w:spacing w:line="420" w:lineRule="exact"/>
        <w:ind w:firstLine="480" w:firstLineChars="200"/>
        <w:rPr>
          <w:rFonts w:ascii="宋体" w:hAnsi="宋体" w:eastAsia="宋体" w:cs="宋体"/>
          <w:bCs/>
          <w:kern w:val="0"/>
          <w:sz w:val="24"/>
          <w:lang w:bidi="ar"/>
        </w:rPr>
      </w:pPr>
      <w:r>
        <w:rPr>
          <w:rFonts w:hint="eastAsia" w:ascii="宋体" w:hAnsi="宋体" w:eastAsia="宋体" w:cs="宋体"/>
          <w:bCs/>
          <w:kern w:val="0"/>
          <w:sz w:val="24"/>
          <w:lang w:bidi="ar"/>
        </w:rPr>
        <w:t>9、工程竣工验收前3天，乙方应对现场清理完毕，不得在现场残留杂物、污渍。乙方违反前述要求的，甲方有权另行委托第三方进行清洁，所发生的费用由乙方承担。</w:t>
      </w:r>
    </w:p>
    <w:p w14:paraId="23C0A1F6">
      <w:pPr>
        <w:spacing w:line="420" w:lineRule="exact"/>
        <w:ind w:firstLine="480" w:firstLineChars="200"/>
        <w:rPr>
          <w:rFonts w:ascii="宋体" w:hAnsi="宋体" w:eastAsia="宋体" w:cs="宋体"/>
          <w:sz w:val="24"/>
        </w:rPr>
      </w:pPr>
      <w:r>
        <w:rPr>
          <w:rFonts w:hint="eastAsia" w:ascii="宋体" w:hAnsi="宋体" w:eastAsia="宋体" w:cs="宋体"/>
          <w:bCs/>
          <w:kern w:val="0"/>
          <w:sz w:val="24"/>
          <w:lang w:bidi="ar"/>
        </w:rPr>
        <w:t>10、工程施工完毕，乙方经自检认为整个工程的质量符合合同约定，</w:t>
      </w:r>
      <w:r>
        <w:rPr>
          <w:rFonts w:hint="eastAsia" w:ascii="宋体" w:hAnsi="宋体" w:eastAsia="宋体" w:cs="宋体"/>
          <w:sz w:val="24"/>
        </w:rPr>
        <w:t>具备竣工验收条件后，向甲方递交书面的工程竣工验收申请。</w:t>
      </w:r>
      <w:r>
        <w:rPr>
          <w:rFonts w:hint="eastAsia" w:ascii="宋体" w:hAnsi="宋体" w:eastAsia="宋体" w:cs="宋体"/>
          <w:bCs/>
          <w:kern w:val="0"/>
          <w:sz w:val="24"/>
          <w:lang w:bidi="ar"/>
        </w:rPr>
        <w:t>甲方收到申请后及时组织有关部门进行验收，并在5天内给予认可或提出整改意见。乙方须按甲方要求整改，并承担自身原因造成的整改费用。</w:t>
      </w:r>
    </w:p>
    <w:p w14:paraId="136C96F9">
      <w:pPr>
        <w:spacing w:line="420" w:lineRule="exact"/>
        <w:ind w:firstLine="480" w:firstLineChars="200"/>
        <w:rPr>
          <w:rFonts w:ascii="宋体" w:hAnsi="宋体" w:eastAsia="宋体" w:cs="宋体"/>
          <w:bCs/>
          <w:kern w:val="0"/>
          <w:sz w:val="24"/>
          <w:lang w:bidi="ar"/>
        </w:rPr>
      </w:pPr>
      <w:r>
        <w:rPr>
          <w:rFonts w:hint="eastAsia" w:ascii="宋体" w:hAnsi="宋体" w:eastAsia="宋体" w:cs="宋体"/>
          <w:bCs/>
          <w:kern w:val="0"/>
          <w:sz w:val="24"/>
          <w:lang w:bidi="ar"/>
        </w:rPr>
        <w:t>11、工程竣工后或甲方通知乙方解除合同后3天内（主体工程20天内），乙方必须将其在现场的临时生产和生活设施全部拆除完毕，并且将全部人员、机械和其它物品撤离现场。如果乙方拒绝退场，甲方在公证机关对现场进行公证后，有权将乙方在现场的材料、施工工具、器械等物品搬离现场，乙方无权阻挠或进行抗辩。如乙方未能在此期限内撤离现场的，须向甲方支付违约金。</w:t>
      </w:r>
    </w:p>
    <w:p w14:paraId="7E059789">
      <w:pPr>
        <w:spacing w:line="420" w:lineRule="exact"/>
        <w:ind w:firstLine="480" w:firstLineChars="200"/>
        <w:rPr>
          <w:rFonts w:ascii="宋体" w:hAnsi="宋体" w:eastAsia="宋体" w:cs="宋体"/>
          <w:bCs/>
          <w:kern w:val="0"/>
          <w:sz w:val="24"/>
          <w:lang w:bidi="ar"/>
        </w:rPr>
      </w:pPr>
      <w:r>
        <w:rPr>
          <w:rFonts w:hint="eastAsia" w:ascii="宋体" w:hAnsi="宋体" w:eastAsia="宋体" w:cs="宋体"/>
          <w:bCs/>
          <w:kern w:val="0"/>
          <w:sz w:val="24"/>
          <w:lang w:bidi="ar"/>
        </w:rPr>
        <w:t>12、乙方应于工程竣工之日向甲方办理工程移交手续，乙方未移交的，甲方有权自行接管工程，乙方不得阻碍。</w:t>
      </w:r>
    </w:p>
    <w:p w14:paraId="0EA516EA">
      <w:pPr>
        <w:spacing w:line="420" w:lineRule="exact"/>
        <w:ind w:firstLine="480" w:firstLineChars="200"/>
        <w:rPr>
          <w:rFonts w:ascii="宋体" w:hAnsi="宋体" w:eastAsia="宋体" w:cs="宋体"/>
          <w:bCs/>
          <w:kern w:val="0"/>
          <w:sz w:val="24"/>
          <w:lang w:bidi="ar"/>
        </w:rPr>
      </w:pPr>
      <w:r>
        <w:rPr>
          <w:rFonts w:hint="eastAsia" w:ascii="宋体" w:hAnsi="宋体" w:eastAsia="宋体" w:cs="宋体"/>
          <w:bCs/>
          <w:kern w:val="0"/>
          <w:sz w:val="24"/>
          <w:lang w:bidi="ar"/>
        </w:rPr>
        <w:t>13、工程竣工或甲方通知乙方解除合同后，乙方不得设置障碍，阻碍其他施工单位进场。否则，乙方须向甲方支付违约金。</w:t>
      </w:r>
    </w:p>
    <w:p w14:paraId="6868112C">
      <w:pPr>
        <w:pStyle w:val="3"/>
        <w:spacing w:before="0" w:after="0" w:line="420" w:lineRule="exact"/>
        <w:ind w:firstLine="482" w:firstLineChars="200"/>
        <w:rPr>
          <w:rFonts w:ascii="宋体" w:hAnsi="宋体" w:eastAsia="宋体" w:cs="宋体"/>
          <w:sz w:val="24"/>
          <w:szCs w:val="24"/>
        </w:rPr>
      </w:pPr>
      <w:r>
        <w:rPr>
          <w:rFonts w:hint="eastAsia" w:ascii="宋体" w:hAnsi="宋体" w:eastAsia="宋体" w:cs="宋体"/>
          <w:sz w:val="24"/>
          <w:szCs w:val="24"/>
          <w:lang w:val="en-US" w:eastAsia="zh-CN"/>
        </w:rPr>
        <w:t>十二</w:t>
      </w:r>
      <w:r>
        <w:rPr>
          <w:rFonts w:hint="eastAsia" w:ascii="宋体" w:hAnsi="宋体" w:eastAsia="宋体" w:cs="宋体"/>
          <w:sz w:val="24"/>
          <w:szCs w:val="24"/>
        </w:rPr>
        <w:t xml:space="preserve">、质量保修 </w:t>
      </w:r>
    </w:p>
    <w:p w14:paraId="254ADEC7">
      <w:pPr>
        <w:spacing w:line="420" w:lineRule="exact"/>
        <w:ind w:firstLine="480" w:firstLineChars="200"/>
        <w:rPr>
          <w:rFonts w:ascii="宋体" w:hAnsi="宋体" w:eastAsia="宋体" w:cs="宋体"/>
          <w:sz w:val="24"/>
        </w:rPr>
      </w:pPr>
      <w:r>
        <w:rPr>
          <w:rFonts w:hint="eastAsia" w:ascii="宋体" w:hAnsi="宋体" w:eastAsia="宋体" w:cs="宋体"/>
          <w:sz w:val="24"/>
        </w:rPr>
        <w:t>1、保修期：</w:t>
      </w:r>
      <w:r>
        <w:rPr>
          <w:rFonts w:hint="eastAsia" w:ascii="宋体" w:hAnsi="宋体" w:eastAsia="宋体" w:cs="宋体"/>
          <w:sz w:val="24"/>
          <w:u w:val="single"/>
        </w:rPr>
        <w:t>本合同工程的保修</w:t>
      </w:r>
      <w:r>
        <w:rPr>
          <w:rFonts w:hint="eastAsia" w:ascii="宋体" w:hAnsi="宋体" w:eastAsia="宋体" w:cs="宋体"/>
          <w:sz w:val="24"/>
          <w:u w:val="single"/>
          <w:lang w:val="en-US" w:eastAsia="zh-CN"/>
        </w:rPr>
        <w:t>为</w:t>
      </w:r>
      <w:r>
        <w:rPr>
          <w:rFonts w:hint="eastAsia" w:ascii="宋体" w:hAnsi="宋体" w:cs="宋体"/>
          <w:sz w:val="24"/>
          <w:u w:val="single"/>
          <w:lang w:val="en-US" w:eastAsia="zh-CN"/>
        </w:rPr>
        <w:t>五</w:t>
      </w:r>
      <w:r>
        <w:rPr>
          <w:rFonts w:hint="eastAsia" w:ascii="宋体" w:hAnsi="宋体" w:eastAsia="宋体" w:cs="宋体"/>
          <w:sz w:val="24"/>
          <w:u w:val="single"/>
          <w:lang w:val="en-US" w:eastAsia="zh-CN"/>
        </w:rPr>
        <w:t>年</w:t>
      </w:r>
      <w:r>
        <w:rPr>
          <w:rFonts w:hint="eastAsia" w:ascii="宋体" w:hAnsi="宋体" w:eastAsia="宋体" w:cs="宋体"/>
          <w:sz w:val="24"/>
        </w:rPr>
        <w:t>。</w:t>
      </w:r>
      <w:r>
        <w:rPr>
          <w:rFonts w:hint="eastAsia" w:ascii="宋体" w:hAnsi="宋体" w:eastAsia="宋体" w:cs="宋体"/>
          <w:bCs/>
          <w:kern w:val="0"/>
          <w:sz w:val="24"/>
          <w:lang w:bidi="ar"/>
        </w:rPr>
        <w:t>保修期自竣工验收合格之日起计，在保修期内因施工质量而造成返修，其费用由乙方自行承担。</w:t>
      </w:r>
    </w:p>
    <w:p w14:paraId="1046C797">
      <w:pPr>
        <w:spacing w:line="420" w:lineRule="exact"/>
        <w:ind w:firstLine="480" w:firstLineChars="200"/>
        <w:rPr>
          <w:rFonts w:ascii="宋体" w:hAnsi="宋体" w:eastAsia="宋体" w:cs="宋体"/>
          <w:sz w:val="24"/>
        </w:rPr>
      </w:pPr>
      <w:r>
        <w:rPr>
          <w:rFonts w:hint="eastAsia" w:ascii="宋体" w:hAnsi="宋体" w:eastAsia="宋体" w:cs="宋体"/>
          <w:sz w:val="24"/>
        </w:rPr>
        <w:t>2、</w:t>
      </w:r>
      <w:r>
        <w:rPr>
          <w:rFonts w:hint="eastAsia" w:ascii="宋体" w:hAnsi="宋体" w:eastAsia="宋体" w:cs="宋体"/>
          <w:bCs/>
          <w:kern w:val="0"/>
          <w:sz w:val="24"/>
          <w:lang w:bidi="ar"/>
        </w:rPr>
        <w:t>在保修期内，乙方接到甲方通知48小时内不能按时进行维修的，甲方将另行委托第三方进行维修，维修费用由乙方承担，甲方可优先从乙方质保金中扣除维修费用。</w:t>
      </w:r>
    </w:p>
    <w:p w14:paraId="4EEA7649">
      <w:pPr>
        <w:spacing w:line="420" w:lineRule="exact"/>
        <w:ind w:firstLine="482" w:firstLineChars="200"/>
        <w:rPr>
          <w:rFonts w:ascii="宋体" w:hAnsi="宋体" w:eastAsia="宋体" w:cs="宋体"/>
          <w:b/>
          <w:sz w:val="24"/>
        </w:rPr>
      </w:pPr>
      <w:r>
        <w:rPr>
          <w:rFonts w:hint="eastAsia" w:ascii="宋体" w:hAnsi="宋体" w:eastAsia="宋体" w:cs="宋体"/>
          <w:b/>
          <w:sz w:val="24"/>
        </w:rPr>
        <w:t>十</w:t>
      </w:r>
      <w:r>
        <w:rPr>
          <w:rFonts w:hint="eastAsia" w:ascii="宋体" w:hAnsi="宋体" w:eastAsia="宋体" w:cs="宋体"/>
          <w:b/>
          <w:sz w:val="24"/>
          <w:lang w:val="en-US" w:eastAsia="zh-CN"/>
        </w:rPr>
        <w:t>三</w:t>
      </w:r>
      <w:r>
        <w:rPr>
          <w:rFonts w:hint="eastAsia" w:ascii="宋体" w:hAnsi="宋体" w:eastAsia="宋体" w:cs="宋体"/>
          <w:b/>
          <w:sz w:val="24"/>
        </w:rPr>
        <w:t>、 违约责任</w:t>
      </w:r>
    </w:p>
    <w:p w14:paraId="5E0D2CDE">
      <w:pPr>
        <w:spacing w:line="420" w:lineRule="exact"/>
        <w:ind w:firstLine="480" w:firstLineChars="200"/>
        <w:rPr>
          <w:rFonts w:ascii="宋体" w:hAnsi="宋体" w:eastAsia="宋体" w:cs="宋体"/>
          <w:sz w:val="24"/>
        </w:rPr>
      </w:pPr>
      <w:r>
        <w:rPr>
          <w:rFonts w:hint="eastAsia" w:ascii="宋体" w:hAnsi="宋体" w:eastAsia="宋体" w:cs="宋体"/>
          <w:sz w:val="24"/>
        </w:rPr>
        <w:t>1、非甲方原因，乙方如未能在合同约定工期内完工，每逾期一天，乙方向甲方支付500元的违约金，此违约金的支付并不能免除乙方应完成工程的责任或本合同规定的其他责任；如乙方无法履行合同或逾期超过一个月的，甲方有权解除合同；甲方解除合同后，乙方已施工的工程项目，乙方同意甲方不验收，不结算，不支付相关费用；因此给甲方造成损失的，乙方应赔偿甲方的一切损失。</w:t>
      </w:r>
    </w:p>
    <w:p w14:paraId="1868A990">
      <w:pPr>
        <w:spacing w:line="420" w:lineRule="exact"/>
        <w:ind w:firstLine="480" w:firstLineChars="200"/>
        <w:rPr>
          <w:rFonts w:ascii="宋体" w:hAnsi="宋体" w:eastAsia="宋体" w:cs="宋体"/>
          <w:sz w:val="24"/>
        </w:rPr>
      </w:pPr>
      <w:r>
        <w:rPr>
          <w:rFonts w:hint="eastAsia" w:ascii="宋体" w:hAnsi="宋体" w:eastAsia="宋体" w:cs="宋体"/>
          <w:sz w:val="24"/>
        </w:rPr>
        <w:t>2、若因乙方的工程质量不合格造成甲方或第三方人身、财产损失的，均由乙方承担赔偿责任，与甲方无关，由此导致甲方遭受损失或索赔的，甲方有权向乙方追偿，因追偿产生的费用（包括但不限于：律师费、诉讼费、差旅费、保全费、公告费、鉴定费、执行费、拍卖费等），均由乙方承担。</w:t>
      </w:r>
    </w:p>
    <w:p w14:paraId="104C4942">
      <w:pPr>
        <w:spacing w:line="420" w:lineRule="exact"/>
        <w:ind w:firstLine="480" w:firstLineChars="200"/>
        <w:rPr>
          <w:rFonts w:ascii="宋体" w:hAnsi="宋体" w:eastAsia="宋体" w:cs="宋体"/>
          <w:sz w:val="24"/>
        </w:rPr>
      </w:pPr>
      <w:r>
        <w:rPr>
          <w:rFonts w:hint="eastAsia" w:ascii="宋体" w:hAnsi="宋体" w:eastAsia="宋体" w:cs="宋体"/>
          <w:sz w:val="24"/>
        </w:rPr>
        <w:t>3、乙方保证按当地建设行政主管部门规定，及时支付农民工工资，否则，由此给甲方造成不良影响或损失时，由乙方承担全部责任。乙方拖欠工人工资或材料供应商材料款的，导致工人或材料供应商向有关部门投诉、控告、检举或以聚集的方式讨要工资或报酬、围堵甲方场所的（依据甲方出具的材料、影像或邮件等资料为准），每发生一次，乙方须向甲方支付违约金5万元（乙方同意甲方从本工程结算款中扣除）。</w:t>
      </w:r>
    </w:p>
    <w:p w14:paraId="29C67588">
      <w:pPr>
        <w:spacing w:line="420" w:lineRule="exact"/>
        <w:ind w:firstLine="480" w:firstLineChars="200"/>
        <w:rPr>
          <w:rFonts w:ascii="宋体" w:hAnsi="宋体" w:eastAsia="宋体" w:cs="宋体"/>
          <w:sz w:val="24"/>
        </w:rPr>
      </w:pPr>
      <w:r>
        <w:rPr>
          <w:rFonts w:hint="eastAsia" w:ascii="宋体" w:hAnsi="宋体" w:eastAsia="宋体" w:cs="宋体"/>
          <w:sz w:val="24"/>
        </w:rPr>
        <w:t>4、如乙方未按照本合同约定内容履行合同义务或无故单方面解除合同，均视为违约，乙方应向甲方支付合同总价的30%作为违约金，因此给甲方造成损失，乙方应赔偿甲方的一切损失。</w:t>
      </w:r>
    </w:p>
    <w:p w14:paraId="5D1A799D">
      <w:pPr>
        <w:pStyle w:val="4"/>
        <w:spacing w:line="420" w:lineRule="exact"/>
        <w:ind w:firstLine="480" w:firstLineChars="200"/>
        <w:rPr>
          <w:rFonts w:ascii="宋体" w:hAnsi="宋体" w:eastAsia="宋体" w:cs="宋体"/>
          <w:sz w:val="24"/>
        </w:rPr>
      </w:pPr>
      <w:r>
        <w:rPr>
          <w:rFonts w:hint="eastAsia" w:ascii="宋体" w:hAnsi="宋体" w:eastAsia="宋体" w:cs="宋体"/>
          <w:sz w:val="24"/>
        </w:rPr>
        <w:t>5、乙方施工完成后，甲方投入使用期间，出现任何工程质量问题，乙方应无条件免费维修，并承担相关费用；同时乙方同意甲方不再支付本合同剩余的质保金和工程款，因此给甲方造成损失的，乙方应赔偿甲方的一切损失。</w:t>
      </w:r>
    </w:p>
    <w:p w14:paraId="75B5B8BA">
      <w:pPr>
        <w:pStyle w:val="4"/>
        <w:spacing w:line="420" w:lineRule="exact"/>
        <w:ind w:firstLine="480" w:firstLineChars="200"/>
        <w:rPr>
          <w:rFonts w:ascii="宋体" w:hAnsi="宋体" w:eastAsia="宋体" w:cs="宋体"/>
          <w:sz w:val="24"/>
        </w:rPr>
      </w:pPr>
      <w:r>
        <w:rPr>
          <w:rFonts w:hint="eastAsia" w:ascii="宋体" w:hAnsi="宋体" w:eastAsia="宋体" w:cs="宋体"/>
          <w:sz w:val="24"/>
        </w:rPr>
        <w:t>6、乙方在施工过程中，造成甲方设施设备损毁、灭失的，乙方承担赔偿责任，因此给甲方造成损失的，乙方应赔偿甲方的一切损失。</w:t>
      </w:r>
    </w:p>
    <w:p w14:paraId="06DA629A">
      <w:pPr>
        <w:pStyle w:val="4"/>
        <w:spacing w:line="420" w:lineRule="exact"/>
        <w:ind w:firstLine="480" w:firstLineChars="200"/>
        <w:rPr>
          <w:rFonts w:ascii="宋体" w:hAnsi="宋体" w:eastAsia="宋体" w:cs="宋体"/>
          <w:sz w:val="24"/>
        </w:rPr>
      </w:pPr>
      <w:r>
        <w:rPr>
          <w:rFonts w:hint="eastAsia" w:ascii="宋体" w:hAnsi="宋体" w:eastAsia="宋体" w:cs="宋体"/>
          <w:sz w:val="24"/>
        </w:rPr>
        <w:t>7、乙方不开具合格发票，应向甲方支付应开票金额的30%作为违约金。</w:t>
      </w:r>
    </w:p>
    <w:p w14:paraId="6EF5AC26">
      <w:pPr>
        <w:pStyle w:val="4"/>
        <w:spacing w:line="420" w:lineRule="exact"/>
        <w:ind w:firstLine="480" w:firstLineChars="200"/>
        <w:rPr>
          <w:rFonts w:ascii="宋体" w:hAnsi="宋体" w:eastAsia="宋体" w:cs="宋体"/>
          <w:sz w:val="24"/>
        </w:rPr>
      </w:pPr>
      <w:r>
        <w:rPr>
          <w:rFonts w:hint="eastAsia" w:ascii="宋体" w:hAnsi="宋体" w:eastAsia="宋体" w:cs="宋体"/>
          <w:sz w:val="24"/>
        </w:rPr>
        <w:t>8、未经甲方同意，乙方不得将项目分包、转包给第三方，否则视为违约，乙方应向甲方支付合同总价的30%作为违约金，因此给甲方造成损失的，乙方应赔偿甲方的一切损失。</w:t>
      </w:r>
    </w:p>
    <w:p w14:paraId="31CF389A">
      <w:pPr>
        <w:spacing w:line="420" w:lineRule="exact"/>
        <w:ind w:firstLine="480" w:firstLineChars="200"/>
        <w:rPr>
          <w:rFonts w:ascii="宋体" w:hAnsi="宋体" w:eastAsia="宋体" w:cs="宋体"/>
          <w:sz w:val="24"/>
        </w:rPr>
      </w:pPr>
      <w:r>
        <w:rPr>
          <w:rFonts w:hint="eastAsia" w:ascii="宋体" w:hAnsi="宋体" w:eastAsia="宋体" w:cs="宋体"/>
          <w:sz w:val="24"/>
        </w:rPr>
        <w:t>9、上述违约金和赔偿金，甲方有权从乙方工程款中直接扣除。</w:t>
      </w:r>
    </w:p>
    <w:p w14:paraId="35712474">
      <w:pPr>
        <w:spacing w:line="420" w:lineRule="exact"/>
        <w:ind w:firstLine="480" w:firstLineChars="200"/>
        <w:rPr>
          <w:rFonts w:ascii="宋体" w:hAnsi="宋体" w:cs="宋体"/>
          <w:b/>
          <w:bCs/>
          <w:sz w:val="44"/>
          <w:szCs w:val="44"/>
        </w:rPr>
      </w:pPr>
      <w:r>
        <w:rPr>
          <w:rFonts w:hint="eastAsia" w:ascii="宋体" w:hAnsi="宋体" w:eastAsia="宋体" w:cs="宋体"/>
          <w:sz w:val="24"/>
        </w:rPr>
        <w:t>10、以上违约责任及处罚的认定依据以甲方出具的材料、影像（含照片）或邮件等资料为准。</w:t>
      </w:r>
    </w:p>
    <w:p w14:paraId="4209B198">
      <w:pPr>
        <w:adjustRightInd w:val="0"/>
        <w:snapToGrid w:val="0"/>
        <w:spacing w:line="420" w:lineRule="exact"/>
        <w:ind w:firstLine="482" w:firstLineChars="200"/>
        <w:rPr>
          <w:rFonts w:ascii="宋体" w:hAnsi="宋体" w:eastAsia="宋体" w:cs="宋体"/>
          <w:b/>
          <w:sz w:val="24"/>
        </w:rPr>
      </w:pPr>
      <w:r>
        <w:rPr>
          <w:rFonts w:hint="eastAsia" w:ascii="宋体" w:hAnsi="宋体" w:eastAsia="宋体" w:cs="宋体"/>
          <w:b/>
          <w:bCs/>
          <w:sz w:val="24"/>
        </w:rPr>
        <w:t>十</w:t>
      </w:r>
      <w:r>
        <w:rPr>
          <w:rFonts w:hint="eastAsia" w:ascii="宋体" w:hAnsi="宋体" w:eastAsia="宋体" w:cs="宋体"/>
          <w:b/>
          <w:bCs/>
          <w:sz w:val="24"/>
          <w:lang w:val="en-US" w:eastAsia="zh-CN"/>
        </w:rPr>
        <w:t>四</w:t>
      </w:r>
      <w:r>
        <w:rPr>
          <w:rFonts w:hint="eastAsia" w:ascii="宋体" w:hAnsi="宋体" w:eastAsia="宋体" w:cs="宋体"/>
          <w:b/>
          <w:bCs/>
          <w:sz w:val="24"/>
        </w:rPr>
        <w:t>、</w:t>
      </w:r>
      <w:r>
        <w:rPr>
          <w:rFonts w:hint="eastAsia" w:ascii="宋体" w:hAnsi="宋体" w:eastAsia="宋体" w:cs="宋体"/>
          <w:b/>
          <w:sz w:val="24"/>
        </w:rPr>
        <w:t>廉洁条款</w:t>
      </w:r>
    </w:p>
    <w:p w14:paraId="5E1649F8">
      <w:pPr>
        <w:adjustRightInd w:val="0"/>
        <w:spacing w:line="420" w:lineRule="exact"/>
        <w:ind w:firstLine="480" w:firstLineChars="200"/>
        <w:rPr>
          <w:rFonts w:ascii="宋体" w:hAnsi="宋体" w:eastAsia="宋体" w:cs="宋体"/>
          <w:sz w:val="24"/>
        </w:rPr>
      </w:pPr>
      <w:r>
        <w:rPr>
          <w:rFonts w:hint="eastAsia" w:ascii="宋体" w:hAnsi="宋体" w:eastAsia="宋体" w:cs="宋体"/>
          <w:sz w:val="24"/>
        </w:rPr>
        <w:t>1、严禁甲方人员以任何方式明、暗示乙方请吃、请喝、收受乙方礼金、礼品或接受乙方提供的其他私人便利或利益。</w:t>
      </w:r>
    </w:p>
    <w:p w14:paraId="1C055F66">
      <w:pPr>
        <w:adjustRightInd w:val="0"/>
        <w:spacing w:line="420" w:lineRule="exact"/>
        <w:ind w:firstLine="480" w:firstLineChars="200"/>
        <w:rPr>
          <w:rFonts w:ascii="宋体" w:hAnsi="宋体" w:eastAsia="宋体" w:cs="宋体"/>
          <w:sz w:val="24"/>
          <w:lang w:val="zh-CN"/>
        </w:rPr>
      </w:pPr>
      <w:r>
        <w:rPr>
          <w:rFonts w:hint="eastAsia" w:ascii="宋体" w:hAnsi="宋体" w:eastAsia="宋体" w:cs="宋体"/>
          <w:sz w:val="24"/>
        </w:rPr>
        <w:t>2、严禁乙方以任何方式向甲方人员提供私人便利、行贿或进行非正常商务宴请。</w:t>
      </w:r>
    </w:p>
    <w:p w14:paraId="15220D86">
      <w:pPr>
        <w:adjustRightInd w:val="0"/>
        <w:spacing w:line="420" w:lineRule="exact"/>
        <w:ind w:firstLine="480" w:firstLineChars="200"/>
        <w:rPr>
          <w:rFonts w:ascii="宋体" w:hAnsi="宋体" w:eastAsia="宋体" w:cs="宋体"/>
          <w:sz w:val="24"/>
        </w:rPr>
      </w:pPr>
      <w:r>
        <w:rPr>
          <w:rFonts w:hint="eastAsia" w:ascii="宋体" w:hAnsi="宋体" w:eastAsia="宋体" w:cs="宋体"/>
          <w:sz w:val="24"/>
        </w:rPr>
        <w:t>3、如果出现乙方在履约过程中进行私下请吃、向甲方人员提供私人便利、行贿等非正常的经济活动，一经查实，甲方有权单方面终止合同，且乙方须承担由此导致的一切后果，甲乙双方此前签署的关于顺延工期等签证均告无效，行为严重者，甲方保留追究法律责任的权利；如果乙方事后主动积极向甲方陈述事实，或有证据显示以上行为为甲方人员或甲方委托相关公司施压的不得已行为,甲方尚未单方解除合同的,则乙方仍保留合同的权利和义务。</w:t>
      </w:r>
    </w:p>
    <w:p w14:paraId="64B6A289">
      <w:pPr>
        <w:spacing w:line="420" w:lineRule="exact"/>
        <w:ind w:firstLine="482" w:firstLineChars="200"/>
        <w:rPr>
          <w:rFonts w:ascii="宋体" w:hAnsi="宋体" w:eastAsia="宋体" w:cs="宋体"/>
          <w:b/>
          <w:sz w:val="24"/>
        </w:rPr>
      </w:pPr>
      <w:bookmarkStart w:id="126" w:name="_Toc162276479"/>
      <w:bookmarkStart w:id="127" w:name="_Toc274500627"/>
      <w:bookmarkStart w:id="128" w:name="_Toc138583765"/>
      <w:bookmarkStart w:id="129" w:name="_Toc149528815"/>
      <w:bookmarkStart w:id="130" w:name="_Toc275166596"/>
      <w:r>
        <w:rPr>
          <w:rFonts w:hint="eastAsia" w:ascii="宋体" w:hAnsi="宋体" w:eastAsia="宋体" w:cs="宋体"/>
          <w:b/>
          <w:bCs/>
          <w:sz w:val="24"/>
        </w:rPr>
        <w:t>十</w:t>
      </w:r>
      <w:r>
        <w:rPr>
          <w:rFonts w:hint="eastAsia" w:ascii="宋体" w:hAnsi="宋体" w:eastAsia="宋体" w:cs="宋体"/>
          <w:b/>
          <w:bCs/>
          <w:sz w:val="24"/>
          <w:lang w:val="en-US" w:eastAsia="zh-CN"/>
        </w:rPr>
        <w:t>五</w:t>
      </w:r>
      <w:r>
        <w:rPr>
          <w:rFonts w:hint="eastAsia" w:ascii="宋体" w:hAnsi="宋体" w:eastAsia="宋体" w:cs="宋体"/>
          <w:b/>
          <w:bCs/>
          <w:sz w:val="24"/>
        </w:rPr>
        <w:t>、</w:t>
      </w:r>
      <w:r>
        <w:rPr>
          <w:rFonts w:hint="eastAsia" w:ascii="宋体" w:hAnsi="宋体" w:eastAsia="宋体" w:cs="宋体"/>
          <w:b/>
          <w:sz w:val="24"/>
        </w:rPr>
        <w:t>其它约定</w:t>
      </w:r>
      <w:bookmarkEnd w:id="126"/>
      <w:bookmarkEnd w:id="127"/>
      <w:bookmarkEnd w:id="128"/>
      <w:bookmarkEnd w:id="129"/>
      <w:bookmarkEnd w:id="130"/>
    </w:p>
    <w:p w14:paraId="287754E9">
      <w:pPr>
        <w:spacing w:line="420" w:lineRule="exact"/>
        <w:ind w:firstLine="480" w:firstLineChars="200"/>
        <w:rPr>
          <w:rFonts w:ascii="宋体" w:hAnsi="宋体" w:cs="宋体"/>
          <w:sz w:val="24"/>
        </w:rPr>
      </w:pPr>
      <w:r>
        <w:rPr>
          <w:rFonts w:hint="eastAsia" w:ascii="宋体" w:hAnsi="宋体" w:cs="宋体"/>
          <w:sz w:val="24"/>
        </w:rPr>
        <w:t>1、本合同全部工程竣工验收合格之日起30个日历天内，乙方须向甲方提供符合国家档案部门和甲方要求的、编制成册的全部工程竣工图和竣工资料一式四份，甲方收到竣工资料之日起20个日历天内对竣工资料书面提出审核意见，乙方收到甲方审核意见之日起15个日历天内对竣工资料进行补充完善。</w:t>
      </w:r>
    </w:p>
    <w:p w14:paraId="1A593B95">
      <w:pPr>
        <w:spacing w:line="420" w:lineRule="exact"/>
        <w:ind w:firstLine="480" w:firstLineChars="200"/>
        <w:rPr>
          <w:rFonts w:ascii="宋体" w:hAnsi="宋体" w:eastAsia="宋体" w:cs="宋体"/>
          <w:sz w:val="24"/>
        </w:rPr>
      </w:pPr>
      <w:r>
        <w:rPr>
          <w:rFonts w:hint="eastAsia" w:ascii="宋体" w:hAnsi="宋体" w:eastAsia="宋体" w:cs="宋体"/>
          <w:sz w:val="24"/>
        </w:rPr>
        <w:t>2、乙方在施工过程中应例行节约、合理利用甲供材料，做好文明施工，杜绝材料浪费。废品废料须及时回收，按甲方要求统一堆放，保持施工场地的整洁。</w:t>
      </w:r>
    </w:p>
    <w:p w14:paraId="0663008B">
      <w:pPr>
        <w:spacing w:line="420" w:lineRule="exact"/>
        <w:ind w:firstLine="480" w:firstLineChars="200"/>
        <w:rPr>
          <w:rFonts w:ascii="宋体" w:hAnsi="宋体" w:eastAsia="宋体" w:cs="宋体"/>
          <w:sz w:val="24"/>
        </w:rPr>
      </w:pPr>
      <w:r>
        <w:rPr>
          <w:rFonts w:hint="eastAsia" w:ascii="宋体" w:hAnsi="宋体" w:eastAsia="宋体" w:cs="宋体"/>
          <w:sz w:val="24"/>
        </w:rPr>
        <w:t>3、已完工工程未交付甲方之前，乙方负责已完工程的保护工作。保护期间如发生损坏，乙方自费予以修复。</w:t>
      </w:r>
    </w:p>
    <w:p w14:paraId="1A6D4185">
      <w:pPr>
        <w:spacing w:line="420" w:lineRule="exact"/>
        <w:ind w:firstLine="482" w:firstLineChars="200"/>
        <w:rPr>
          <w:rFonts w:ascii="宋体" w:hAnsi="宋体" w:eastAsia="宋体" w:cs="宋体"/>
          <w:b/>
          <w:sz w:val="24"/>
        </w:rPr>
      </w:pPr>
      <w:r>
        <w:rPr>
          <w:rFonts w:hint="eastAsia" w:ascii="宋体" w:hAnsi="宋体" w:eastAsia="宋体" w:cs="宋体"/>
          <w:b/>
          <w:sz w:val="24"/>
        </w:rPr>
        <w:t>十</w:t>
      </w:r>
      <w:r>
        <w:rPr>
          <w:rFonts w:hint="eastAsia" w:ascii="宋体" w:hAnsi="宋体" w:eastAsia="宋体" w:cs="宋体"/>
          <w:b/>
          <w:sz w:val="24"/>
          <w:lang w:val="en-US" w:eastAsia="zh-CN"/>
        </w:rPr>
        <w:t>六</w:t>
      </w:r>
      <w:r>
        <w:rPr>
          <w:rFonts w:hint="eastAsia" w:ascii="宋体" w:hAnsi="宋体" w:eastAsia="宋体" w:cs="宋体"/>
          <w:b/>
          <w:sz w:val="24"/>
        </w:rPr>
        <w:t>、合同的生效</w:t>
      </w:r>
    </w:p>
    <w:p w14:paraId="54BE32A9">
      <w:pPr>
        <w:spacing w:line="420" w:lineRule="exact"/>
        <w:ind w:firstLine="480" w:firstLineChars="200"/>
        <w:rPr>
          <w:rFonts w:ascii="宋体" w:hAnsi="宋体" w:eastAsia="宋体" w:cs="宋体"/>
          <w:sz w:val="24"/>
        </w:rPr>
      </w:pPr>
      <w:r>
        <w:rPr>
          <w:rFonts w:hint="eastAsia" w:ascii="宋体" w:hAnsi="宋体" w:eastAsia="宋体" w:cs="宋体"/>
          <w:sz w:val="24"/>
        </w:rPr>
        <w:t>本合同经甲、乙双方盖章后生效。</w:t>
      </w:r>
    </w:p>
    <w:p w14:paraId="29FF464C">
      <w:pPr>
        <w:spacing w:line="420" w:lineRule="exact"/>
        <w:ind w:firstLine="482" w:firstLineChars="200"/>
        <w:rPr>
          <w:rFonts w:ascii="宋体" w:hAnsi="宋体" w:eastAsia="宋体" w:cs="宋体"/>
          <w:b/>
          <w:sz w:val="24"/>
        </w:rPr>
      </w:pPr>
      <w:r>
        <w:rPr>
          <w:rFonts w:hint="eastAsia" w:ascii="宋体" w:hAnsi="宋体" w:eastAsia="宋体" w:cs="宋体"/>
          <w:b/>
          <w:sz w:val="24"/>
        </w:rPr>
        <w:t>十</w:t>
      </w:r>
      <w:r>
        <w:rPr>
          <w:rFonts w:hint="eastAsia" w:ascii="宋体" w:hAnsi="宋体" w:eastAsia="宋体" w:cs="宋体"/>
          <w:b/>
          <w:sz w:val="24"/>
          <w:lang w:val="en-US" w:eastAsia="zh-CN"/>
        </w:rPr>
        <w:t>七</w:t>
      </w:r>
      <w:r>
        <w:rPr>
          <w:rFonts w:hint="eastAsia" w:ascii="宋体" w:hAnsi="宋体" w:eastAsia="宋体" w:cs="宋体"/>
          <w:b/>
          <w:sz w:val="24"/>
        </w:rPr>
        <w:t>、合同争议解决方式</w:t>
      </w:r>
    </w:p>
    <w:p w14:paraId="34D63913">
      <w:pPr>
        <w:spacing w:line="420" w:lineRule="exact"/>
        <w:ind w:firstLine="480" w:firstLineChars="200"/>
        <w:rPr>
          <w:rFonts w:ascii="宋体" w:hAnsi="宋体" w:eastAsia="宋体" w:cs="宋体"/>
          <w:sz w:val="24"/>
        </w:rPr>
      </w:pPr>
      <w:r>
        <w:rPr>
          <w:rFonts w:hint="eastAsia" w:ascii="宋体" w:hAnsi="宋体" w:eastAsia="宋体" w:cs="宋体"/>
          <w:sz w:val="24"/>
        </w:rPr>
        <w:t>1、本合同在履行中发生争议的，合同双方应本着友好、协作的态度进行协商；协商不成的，可以提起诉讼，双方同意由宝丰县人民法院管辖。</w:t>
      </w:r>
    </w:p>
    <w:p w14:paraId="46F4441B">
      <w:pPr>
        <w:spacing w:line="420" w:lineRule="exact"/>
        <w:ind w:firstLine="480" w:firstLineChars="200"/>
        <w:rPr>
          <w:rFonts w:ascii="宋体" w:hAnsi="宋体" w:eastAsia="宋体" w:cs="宋体"/>
          <w:sz w:val="24"/>
        </w:rPr>
      </w:pPr>
      <w:r>
        <w:rPr>
          <w:rFonts w:hint="eastAsia" w:ascii="宋体" w:hAnsi="宋体" w:eastAsia="宋体" w:cs="宋体"/>
          <w:sz w:val="24"/>
        </w:rPr>
        <w:t>2、本合同关于争议解决方式的约定具有最高的效力，双方以后发生的补充合同、会议纪要、来往函件、发料单、结算单等涉及到争议解决方式的，均不得对抗此约定。</w:t>
      </w:r>
    </w:p>
    <w:p w14:paraId="52159DC9">
      <w:pPr>
        <w:spacing w:line="420" w:lineRule="exact"/>
        <w:ind w:firstLine="480" w:firstLineChars="200"/>
        <w:rPr>
          <w:rFonts w:ascii="宋体" w:hAnsi="宋体" w:eastAsia="宋体" w:cs="宋体"/>
          <w:sz w:val="24"/>
        </w:rPr>
      </w:pPr>
      <w:r>
        <w:rPr>
          <w:rFonts w:hint="eastAsia" w:ascii="宋体" w:hAnsi="宋体" w:eastAsia="宋体" w:cs="宋体"/>
          <w:sz w:val="24"/>
        </w:rPr>
        <w:t>3、本合同争议解决条款独立存在，本合同的变更、解除、终止或者无效，不影响本条款的效力。</w:t>
      </w:r>
    </w:p>
    <w:p w14:paraId="5143AE22">
      <w:pPr>
        <w:spacing w:line="420" w:lineRule="exact"/>
        <w:ind w:firstLine="480" w:firstLineChars="200"/>
        <w:rPr>
          <w:rFonts w:ascii="宋体" w:hAnsi="宋体" w:eastAsia="宋体" w:cs="宋体"/>
          <w:sz w:val="24"/>
        </w:rPr>
      </w:pPr>
      <w:r>
        <w:rPr>
          <w:rFonts w:hint="eastAsia" w:ascii="宋体" w:hAnsi="宋体" w:eastAsia="宋体" w:cs="宋体"/>
          <w:sz w:val="24"/>
        </w:rPr>
        <w:t>4、双方均认真阅读了上述解决争议的方式并完全理解其内容，同意遵照执行。</w:t>
      </w:r>
    </w:p>
    <w:p w14:paraId="2B4B8132">
      <w:pPr>
        <w:spacing w:line="420" w:lineRule="exact"/>
        <w:ind w:firstLine="482" w:firstLineChars="200"/>
        <w:rPr>
          <w:rFonts w:ascii="宋体" w:hAnsi="宋体" w:eastAsia="宋体" w:cs="宋体"/>
          <w:b/>
          <w:sz w:val="24"/>
        </w:rPr>
      </w:pPr>
      <w:r>
        <w:rPr>
          <w:rFonts w:hint="eastAsia" w:ascii="宋体" w:hAnsi="宋体" w:eastAsia="宋体" w:cs="宋体"/>
          <w:b/>
          <w:sz w:val="24"/>
        </w:rPr>
        <w:t>十</w:t>
      </w:r>
      <w:r>
        <w:rPr>
          <w:rFonts w:hint="eastAsia" w:ascii="宋体" w:hAnsi="宋体" w:eastAsia="宋体" w:cs="宋体"/>
          <w:b/>
          <w:sz w:val="24"/>
          <w:lang w:val="en-US" w:eastAsia="zh-CN"/>
        </w:rPr>
        <w:t>八</w:t>
      </w:r>
      <w:r>
        <w:rPr>
          <w:rFonts w:hint="eastAsia" w:ascii="宋体" w:hAnsi="宋体" w:eastAsia="宋体" w:cs="宋体"/>
          <w:b/>
          <w:sz w:val="24"/>
        </w:rPr>
        <w:t>、其他</w:t>
      </w:r>
    </w:p>
    <w:p w14:paraId="28DF6782">
      <w:pPr>
        <w:spacing w:line="420" w:lineRule="exact"/>
        <w:ind w:firstLine="480" w:firstLineChars="200"/>
        <w:rPr>
          <w:rFonts w:ascii="宋体" w:hAnsi="宋体" w:eastAsia="宋体" w:cs="宋体"/>
          <w:kern w:val="0"/>
          <w:sz w:val="24"/>
        </w:rPr>
      </w:pPr>
      <w:r>
        <w:rPr>
          <w:rFonts w:hint="eastAsia" w:ascii="宋体" w:hAnsi="宋体" w:eastAsia="宋体" w:cs="宋体"/>
          <w:kern w:val="0"/>
          <w:sz w:val="24"/>
        </w:rPr>
        <w:t>1、 本合同未尽事宜，双方另行协商并签订补充协议, 补充协议和本合同效力一致。</w:t>
      </w:r>
    </w:p>
    <w:p w14:paraId="67BE6EE0">
      <w:pPr>
        <w:spacing w:line="420" w:lineRule="exact"/>
        <w:ind w:firstLine="480" w:firstLineChars="200"/>
        <w:rPr>
          <w:rFonts w:ascii="宋体" w:hAnsi="宋体" w:eastAsia="宋体" w:cs="宋体"/>
          <w:kern w:val="0"/>
          <w:sz w:val="24"/>
        </w:rPr>
      </w:pPr>
      <w:r>
        <w:rPr>
          <w:rFonts w:hint="eastAsia" w:ascii="宋体" w:hAnsi="宋体" w:eastAsia="宋体" w:cs="宋体"/>
          <w:kern w:val="0"/>
          <w:sz w:val="24"/>
        </w:rPr>
        <w:t>2、 本合同一式肆份，甲方持叁份，乙方持壹份，具有同等法律效力。</w:t>
      </w:r>
    </w:p>
    <w:p w14:paraId="489577B1">
      <w:pPr>
        <w:spacing w:line="420" w:lineRule="exact"/>
        <w:ind w:firstLine="480" w:firstLineChars="200"/>
        <w:rPr>
          <w:rFonts w:hint="eastAsia" w:ascii="宋体" w:hAnsi="宋体" w:eastAsia="宋体" w:cs="宋体"/>
          <w:kern w:val="0"/>
          <w:sz w:val="24"/>
        </w:rPr>
      </w:pPr>
      <w:r>
        <w:rPr>
          <w:rFonts w:hint="eastAsia" w:ascii="宋体" w:hAnsi="宋体" w:eastAsia="宋体" w:cs="宋体"/>
          <w:kern w:val="0"/>
          <w:sz w:val="24"/>
        </w:rPr>
        <w:t>3、</w:t>
      </w:r>
      <w:r>
        <w:rPr>
          <w:rFonts w:hint="eastAsia" w:ascii="宋体" w:hAnsi="宋体" w:cs="宋体"/>
          <w:kern w:val="0"/>
          <w:sz w:val="24"/>
          <w:lang w:val="en-US" w:eastAsia="zh-CN"/>
        </w:rPr>
        <w:t xml:space="preserve"> </w:t>
      </w:r>
      <w:r>
        <w:rPr>
          <w:rFonts w:hint="eastAsia" w:ascii="宋体" w:hAnsi="宋体" w:eastAsia="宋体" w:cs="宋体"/>
          <w:kern w:val="0"/>
          <w:sz w:val="24"/>
        </w:rPr>
        <w:t>合同附件为本合同有效组成部分，与本合同具有同等法律效力。</w:t>
      </w:r>
    </w:p>
    <w:p w14:paraId="0F1BE35D">
      <w:pPr>
        <w:spacing w:line="420" w:lineRule="exact"/>
        <w:ind w:firstLine="480" w:firstLineChars="200"/>
        <w:rPr>
          <w:rFonts w:ascii="宋体" w:hAnsi="宋体" w:eastAsia="宋体" w:cs="宋体"/>
          <w:kern w:val="0"/>
          <w:sz w:val="24"/>
        </w:rPr>
      </w:pPr>
      <w:r>
        <w:rPr>
          <w:rFonts w:hint="eastAsia" w:ascii="宋体" w:hAnsi="宋体" w:eastAsia="宋体" w:cs="宋体"/>
          <w:kern w:val="0"/>
          <w:sz w:val="24"/>
        </w:rPr>
        <w:t>（以下为签署部分，无合同正文）</w:t>
      </w:r>
    </w:p>
    <w:p w14:paraId="6069AF07">
      <w:pPr>
        <w:tabs>
          <w:tab w:val="left" w:pos="6300"/>
        </w:tabs>
        <w:spacing w:line="780" w:lineRule="atLeast"/>
        <w:ind w:firstLine="480" w:firstLineChars="200"/>
        <w:rPr>
          <w:rFonts w:ascii="宋体" w:hAnsi="宋体" w:eastAsia="宋体" w:cs="宋体"/>
          <w:sz w:val="24"/>
        </w:rPr>
      </w:pPr>
      <w:r>
        <w:rPr>
          <w:rFonts w:hint="eastAsia" w:ascii="宋体" w:hAnsi="宋体" w:eastAsia="宋体" w:cs="宋体"/>
          <w:sz w:val="24"/>
        </w:rPr>
        <w:t>甲方：</w:t>
      </w:r>
      <w:r>
        <w:rPr>
          <w:rFonts w:hint="eastAsia" w:ascii="宋体" w:hAnsi="宋体" w:eastAsia="宋体" w:cs="宋体"/>
          <w:sz w:val="24"/>
          <w:lang w:val="en-US" w:eastAsia="zh-CN"/>
        </w:rPr>
        <w:t>宝丰酒业有限公司</w:t>
      </w:r>
      <w:r>
        <w:rPr>
          <w:rFonts w:hint="eastAsia" w:ascii="宋体" w:hAnsi="宋体" w:eastAsia="宋体" w:cs="宋体"/>
          <w:sz w:val="24"/>
        </w:rPr>
        <w:t xml:space="preserve">                         乙方：</w:t>
      </w:r>
    </w:p>
    <w:p w14:paraId="0F01BE59">
      <w:pPr>
        <w:tabs>
          <w:tab w:val="left" w:pos="6300"/>
        </w:tabs>
        <w:spacing w:line="520" w:lineRule="exact"/>
        <w:rPr>
          <w:rFonts w:hint="default" w:ascii="宋体" w:hAnsi="宋体" w:eastAsia="宋体" w:cs="宋体"/>
          <w:sz w:val="24"/>
          <w:lang w:val="en-US"/>
        </w:rPr>
      </w:pPr>
      <w:r>
        <w:rPr>
          <w:rFonts w:hint="eastAsia" w:ascii="宋体" w:hAnsi="宋体" w:eastAsia="宋体" w:cs="宋体"/>
          <w:sz w:val="24"/>
          <w:lang w:val="en-US" w:eastAsia="zh-CN"/>
        </w:rPr>
        <w:t xml:space="preserve">                 </w:t>
      </w:r>
    </w:p>
    <w:p w14:paraId="40E64B66">
      <w:pPr>
        <w:tabs>
          <w:tab w:val="left" w:pos="6300"/>
        </w:tabs>
        <w:spacing w:line="420" w:lineRule="exact"/>
        <w:ind w:firstLine="480" w:firstLineChars="200"/>
        <w:rPr>
          <w:rFonts w:hint="eastAsia" w:ascii="宋体" w:hAnsi="宋体" w:eastAsia="宋体" w:cs="宋体"/>
          <w:sz w:val="24"/>
        </w:rPr>
      </w:pPr>
      <w:r>
        <w:rPr>
          <w:rFonts w:hint="eastAsia" w:ascii="宋体" w:hAnsi="宋体" w:eastAsia="宋体" w:cs="宋体"/>
          <w:sz w:val="24"/>
        </w:rPr>
        <w:t>法定代表或</w:t>
      </w:r>
      <w:r>
        <w:rPr>
          <w:rFonts w:hint="eastAsia" w:ascii="宋体" w:hAnsi="宋体" w:cs="宋体"/>
          <w:sz w:val="24"/>
          <w:lang w:val="en-US" w:eastAsia="zh-CN"/>
        </w:rPr>
        <w:t>委托代理人：</w:t>
      </w:r>
      <w:r>
        <w:rPr>
          <w:rFonts w:hint="eastAsia" w:ascii="宋体" w:hAnsi="宋体" w:eastAsia="宋体" w:cs="宋体"/>
          <w:sz w:val="24"/>
        </w:rPr>
        <w:t xml:space="preserve">                        法定代表</w:t>
      </w:r>
      <w:r>
        <w:rPr>
          <w:rFonts w:hint="eastAsia" w:ascii="宋体" w:hAnsi="宋体" w:cs="宋体"/>
          <w:sz w:val="24"/>
          <w:lang w:val="en-US" w:eastAsia="zh-CN"/>
        </w:rPr>
        <w:t>或</w:t>
      </w:r>
      <w:r>
        <w:rPr>
          <w:rFonts w:hint="eastAsia" w:ascii="宋体" w:hAnsi="宋体" w:eastAsia="宋体" w:cs="宋体"/>
          <w:sz w:val="24"/>
        </w:rPr>
        <w:t xml:space="preserve">委托代理人：                </w:t>
      </w:r>
    </w:p>
    <w:p w14:paraId="1B0DCF2B">
      <w:pPr>
        <w:tabs>
          <w:tab w:val="left" w:pos="6300"/>
        </w:tabs>
        <w:spacing w:line="420" w:lineRule="exact"/>
        <w:ind w:firstLine="480" w:firstLineChars="200"/>
        <w:rPr>
          <w:rFonts w:hint="eastAsia" w:ascii="宋体" w:hAnsi="宋体" w:eastAsia="宋体" w:cs="宋体"/>
          <w:sz w:val="24"/>
        </w:rPr>
      </w:pPr>
    </w:p>
    <w:p w14:paraId="15EE5D94">
      <w:pPr>
        <w:tabs>
          <w:tab w:val="left" w:pos="6300"/>
        </w:tabs>
        <w:spacing w:line="420" w:lineRule="exact"/>
        <w:ind w:firstLine="480" w:firstLineChars="200"/>
      </w:pPr>
      <w:r>
        <w:rPr>
          <w:rFonts w:hint="eastAsia" w:ascii="宋体" w:hAnsi="宋体" w:eastAsia="宋体" w:cs="宋体"/>
          <w:sz w:val="24"/>
        </w:rPr>
        <w:t xml:space="preserve">2025年 </w:t>
      </w:r>
      <w:r>
        <w:rPr>
          <w:rFonts w:hint="eastAsia" w:ascii="宋体" w:hAnsi="宋体" w:cs="宋体"/>
          <w:sz w:val="24"/>
          <w:lang w:val="en-US" w:eastAsia="zh-CN"/>
        </w:rPr>
        <w:t xml:space="preserve"> </w:t>
      </w:r>
      <w:r>
        <w:rPr>
          <w:rFonts w:hint="eastAsia" w:ascii="宋体" w:hAnsi="宋体" w:eastAsia="宋体" w:cs="宋体"/>
          <w:sz w:val="24"/>
        </w:rPr>
        <w:t xml:space="preserve"> 月  </w:t>
      </w:r>
      <w:r>
        <w:rPr>
          <w:rFonts w:hint="eastAsia" w:ascii="宋体" w:hAnsi="宋体" w:cs="宋体"/>
          <w:sz w:val="24"/>
          <w:lang w:val="en-US" w:eastAsia="zh-CN"/>
        </w:rPr>
        <w:t xml:space="preserve"> </w:t>
      </w:r>
      <w:r>
        <w:rPr>
          <w:rFonts w:hint="eastAsia" w:ascii="宋体" w:hAnsi="宋体" w:eastAsia="宋体" w:cs="宋体"/>
          <w:sz w:val="24"/>
        </w:rPr>
        <w:t xml:space="preserve">日                  </w:t>
      </w:r>
      <w:r>
        <w:rPr>
          <w:rFonts w:hint="eastAsia" w:ascii="宋体" w:hAnsi="宋体" w:cs="宋体"/>
          <w:sz w:val="24"/>
          <w:lang w:val="en-US" w:eastAsia="zh-CN"/>
        </w:rPr>
        <w:t xml:space="preserve">        </w:t>
      </w:r>
      <w:r>
        <w:rPr>
          <w:rFonts w:hint="eastAsia" w:ascii="宋体" w:hAnsi="宋体" w:eastAsia="宋体" w:cs="宋体"/>
          <w:sz w:val="24"/>
        </w:rPr>
        <w:t xml:space="preserve"> </w:t>
      </w:r>
      <w:r>
        <w:rPr>
          <w:rFonts w:hint="eastAsia" w:ascii="宋体" w:hAnsi="宋体" w:cs="宋体"/>
          <w:sz w:val="24"/>
          <w:lang w:val="en-US" w:eastAsia="zh-CN"/>
        </w:rPr>
        <w:t xml:space="preserve">  </w:t>
      </w:r>
      <w:r>
        <w:rPr>
          <w:rFonts w:hint="eastAsia" w:ascii="宋体" w:hAnsi="宋体" w:eastAsia="宋体" w:cs="宋体"/>
          <w:sz w:val="24"/>
        </w:rPr>
        <w:t xml:space="preserve"> 2025年  </w:t>
      </w:r>
      <w:r>
        <w:rPr>
          <w:rFonts w:hint="eastAsia" w:ascii="宋体" w:hAnsi="宋体" w:cs="宋体"/>
          <w:sz w:val="24"/>
          <w:lang w:val="en-US" w:eastAsia="zh-CN"/>
        </w:rPr>
        <w:t xml:space="preserve"> </w:t>
      </w:r>
      <w:r>
        <w:rPr>
          <w:rFonts w:hint="eastAsia" w:ascii="宋体" w:hAnsi="宋体" w:eastAsia="宋体" w:cs="宋体"/>
          <w:sz w:val="24"/>
        </w:rPr>
        <w:t xml:space="preserve">月  </w:t>
      </w:r>
      <w:r>
        <w:rPr>
          <w:rFonts w:hint="eastAsia" w:ascii="宋体" w:hAnsi="宋体" w:cs="宋体"/>
          <w:sz w:val="24"/>
          <w:lang w:val="en-US" w:eastAsia="zh-CN"/>
        </w:rPr>
        <w:t xml:space="preserve"> </w:t>
      </w:r>
      <w:r>
        <w:rPr>
          <w:rFonts w:hint="eastAsia" w:ascii="宋体" w:hAnsi="宋体" w:eastAsia="宋体" w:cs="宋体"/>
          <w:sz w:val="24"/>
        </w:rPr>
        <w:t>日</w:t>
      </w:r>
    </w:p>
    <w:p w14:paraId="31EB103D">
      <w:pPr>
        <w:ind w:firstLine="480"/>
        <w:rPr>
          <w:rFonts w:hint="default"/>
          <w:lang w:val="en-US" w:eastAsia="zh-CN"/>
        </w:rPr>
      </w:pPr>
    </w:p>
    <w:p w14:paraId="2E1D5B84"/>
    <w:sectPr>
      <w:headerReference r:id="rId6" w:type="first"/>
      <w:footerReference r:id="rId9" w:type="first"/>
      <w:footerReference r:id="rId7" w:type="default"/>
      <w:headerReference r:id="rId5" w:type="even"/>
      <w:footerReference r:id="rId8" w:type="even"/>
      <w:pgSz w:w="11906" w:h="16838"/>
      <w:pgMar w:top="1440" w:right="1080" w:bottom="1440" w:left="1080" w:header="851" w:footer="992" w:gutter="0"/>
      <w:cols w:space="720" w:num="1"/>
      <w:docGrid w:type="lines" w:linePitch="33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FangSong_GB2312">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93328">
    <w:pPr>
      <w:pStyle w:val="7"/>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5435" cy="2628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05435" cy="262890"/>
                      </a:xfrm>
                      <a:prstGeom prst="rect">
                        <a:avLst/>
                      </a:prstGeom>
                      <a:noFill/>
                      <a:ln>
                        <a:noFill/>
                      </a:ln>
                    </wps:spPr>
                    <wps:txbx>
                      <w:txbxContent>
                        <w:p w14:paraId="78021965">
                          <w:pPr>
                            <w:snapToGrid w:val="0"/>
                            <w:ind w:firstLine="36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0.7pt;width:24.05pt;mso-position-horizontal:center;mso-position-horizontal-relative:margin;mso-wrap-style:none;z-index:251659264;mso-width-relative:page;mso-height-relative:page;" filled="f" stroked="f" coordsize="21600,21600" o:gfxdata="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mG03QAAAAAwEAAA8AAAAAAAAAAQAgAAAAIgAAAGRycy9kb3du&#10;cmV2LnhtbFBLAQIUABQAAAAIAIdO4kDLoIhuzgEAAJcDAAAOAAAAAAAAAAEAIAAAAB8BAABkcnMv&#10;ZTJvRG9jLnhtbFBLBQYAAAAABgAGAFkBAABfBQAAAAA=&#10;">
              <v:fill on="f" focussize="0,0"/>
              <v:stroke on="f"/>
              <v:imagedata o:title=""/>
              <o:lock v:ext="edit" aspectratio="f"/>
              <v:textbox inset="0mm,0mm,0mm,0mm" style="mso-fit-shape-to-text:t;">
                <w:txbxContent>
                  <w:p w14:paraId="78021965">
                    <w:pPr>
                      <w:snapToGrid w:val="0"/>
                      <w:ind w:firstLine="36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FF8A6">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67AB2">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DA2BC">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387A5">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7DE7A"/>
    <w:multiLevelType w:val="singleLevel"/>
    <w:tmpl w:val="89E7DE7A"/>
    <w:lvl w:ilvl="0" w:tentative="0">
      <w:start w:val="9"/>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865C2"/>
    <w:rsid w:val="02DA1F3A"/>
    <w:rsid w:val="05665D07"/>
    <w:rsid w:val="05BC001D"/>
    <w:rsid w:val="07360991"/>
    <w:rsid w:val="0801120A"/>
    <w:rsid w:val="09EB7CA7"/>
    <w:rsid w:val="0C7E602C"/>
    <w:rsid w:val="0CE57E5A"/>
    <w:rsid w:val="0E1053AA"/>
    <w:rsid w:val="0EF820C6"/>
    <w:rsid w:val="0F5F3EF3"/>
    <w:rsid w:val="106B4B1A"/>
    <w:rsid w:val="13897791"/>
    <w:rsid w:val="153E27FD"/>
    <w:rsid w:val="184E0FA9"/>
    <w:rsid w:val="19A76BC3"/>
    <w:rsid w:val="19FA13E8"/>
    <w:rsid w:val="1D091942"/>
    <w:rsid w:val="209D2ACD"/>
    <w:rsid w:val="212136FE"/>
    <w:rsid w:val="2177331E"/>
    <w:rsid w:val="2423153B"/>
    <w:rsid w:val="2C1B0D4A"/>
    <w:rsid w:val="340547BA"/>
    <w:rsid w:val="345A2CAD"/>
    <w:rsid w:val="34C5219B"/>
    <w:rsid w:val="367C515C"/>
    <w:rsid w:val="3BDC22A4"/>
    <w:rsid w:val="3D223110"/>
    <w:rsid w:val="3E686071"/>
    <w:rsid w:val="3E726EF0"/>
    <w:rsid w:val="3F955094"/>
    <w:rsid w:val="3FF81676"/>
    <w:rsid w:val="42442269"/>
    <w:rsid w:val="4281685E"/>
    <w:rsid w:val="44625310"/>
    <w:rsid w:val="45611A6C"/>
    <w:rsid w:val="459534C4"/>
    <w:rsid w:val="47DB5B06"/>
    <w:rsid w:val="4B3F59B2"/>
    <w:rsid w:val="4B4B6AFE"/>
    <w:rsid w:val="4D84279B"/>
    <w:rsid w:val="4DF416CF"/>
    <w:rsid w:val="53AB6CD4"/>
    <w:rsid w:val="53E47AF0"/>
    <w:rsid w:val="551C1F93"/>
    <w:rsid w:val="56D1247E"/>
    <w:rsid w:val="5AD20FEA"/>
    <w:rsid w:val="5B744EAB"/>
    <w:rsid w:val="609D5BF6"/>
    <w:rsid w:val="62E278F0"/>
    <w:rsid w:val="63161C90"/>
    <w:rsid w:val="64306D81"/>
    <w:rsid w:val="6A413A96"/>
    <w:rsid w:val="6DF42BCE"/>
    <w:rsid w:val="6F451933"/>
    <w:rsid w:val="70FC24C5"/>
    <w:rsid w:val="786372CE"/>
    <w:rsid w:val="788259A6"/>
    <w:rsid w:val="7F8E2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880" w:firstLineChars="200"/>
    </w:pPr>
    <w:rPr>
      <w:rFonts w:ascii="Times New Roman" w:hAnsi="Times New Roman" w:eastAsia="宋体" w:cs="Times New Roman"/>
      <w:kern w:val="2"/>
      <w:sz w:val="24"/>
      <w:szCs w:val="24"/>
      <w:lang w:val="en-US" w:eastAsia="zh-CN" w:bidi="ar-SA"/>
    </w:rPr>
  </w:style>
  <w:style w:type="paragraph" w:styleId="2">
    <w:name w:val="heading 1"/>
    <w:basedOn w:val="1"/>
    <w:next w:val="1"/>
    <w:link w:val="15"/>
    <w:qFormat/>
    <w:uiPriority w:val="0"/>
    <w:pPr>
      <w:keepNext/>
      <w:keepLines/>
      <w:spacing w:before="340" w:beforeLines="0" w:beforeAutospacing="0" w:after="330" w:afterLines="0" w:afterAutospacing="0" w:line="480" w:lineRule="auto"/>
      <w:jc w:val="center"/>
      <w:outlineLvl w:val="0"/>
    </w:pPr>
    <w:rPr>
      <w:b/>
      <w:kern w:val="44"/>
      <w:sz w:val="36"/>
      <w:szCs w:val="20"/>
    </w:rPr>
  </w:style>
  <w:style w:type="paragraph" w:styleId="3">
    <w:name w:val="heading 2"/>
    <w:basedOn w:val="1"/>
    <w:next w:val="1"/>
    <w:qFormat/>
    <w:uiPriority w:val="0"/>
    <w:pPr>
      <w:keepNext/>
      <w:keepLines/>
      <w:spacing w:before="260" w:beforeLines="0" w:beforeAutospacing="0" w:after="260" w:afterLines="0" w:afterAutospacing="0" w:line="413" w:lineRule="auto"/>
      <w:ind w:firstLine="0" w:firstLineChars="0"/>
      <w:outlineLvl w:val="1"/>
    </w:pPr>
    <w:rPr>
      <w:rFonts w:ascii="Arial" w:hAnsi="Arial"/>
      <w:b/>
      <w:kern w:val="0"/>
      <w:sz w:val="28"/>
      <w:szCs w:val="20"/>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qFormat/>
    <w:uiPriority w:val="0"/>
    <w:rPr>
      <w:rFonts w:hint="eastAsia" w:ascii="黑体" w:hAnsi="华文中宋" w:eastAsia="黑体"/>
      <w:b/>
      <w:bCs/>
      <w:kern w:val="32"/>
      <w:sz w:val="52"/>
    </w:rPr>
  </w:style>
  <w:style w:type="paragraph" w:styleId="6">
    <w:name w:val="Body Text Indent"/>
    <w:basedOn w:val="1"/>
    <w:qFormat/>
    <w:uiPriority w:val="0"/>
    <w:pPr>
      <w:ind w:leftChars="171" w:firstLine="358" w:firstLineChars="149"/>
    </w:pPr>
    <w:rPr>
      <w:sz w:val="24"/>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spacing w:line="360" w:lineRule="auto"/>
      <w:jc w:val="center"/>
    </w:pPr>
    <w:rPr>
      <w:sz w:val="18"/>
      <w:szCs w:val="18"/>
    </w:rPr>
  </w:style>
  <w:style w:type="paragraph" w:styleId="9">
    <w:name w:val="toc 1"/>
    <w:basedOn w:val="1"/>
    <w:next w:val="1"/>
    <w:semiHidden/>
    <w:qFormat/>
    <w:uiPriority w:val="0"/>
  </w:style>
  <w:style w:type="paragraph" w:styleId="10">
    <w:name w:val="toc 2"/>
    <w:basedOn w:val="1"/>
    <w:next w:val="1"/>
    <w:semiHidden/>
    <w:qFormat/>
    <w:uiPriority w:val="0"/>
    <w:pPr>
      <w:ind w:left="420" w:leftChars="200"/>
    </w:pPr>
  </w:style>
  <w:style w:type="paragraph" w:styleId="11">
    <w:name w:val="Body Text First Indent 2"/>
    <w:basedOn w:val="6"/>
    <w:qFormat/>
    <w:uiPriority w:val="0"/>
    <w:pPr>
      <w:spacing w:line="360" w:lineRule="auto"/>
      <w:ind w:firstLine="420" w:firstLineChars="200"/>
    </w:pPr>
    <w:rPr>
      <w:rFonts w:ascii="Times New Roman" w:hAnsi="Times New Roman" w:eastAsia="FangSong_GB2312" w:cs="Times New Roman"/>
      <w:spacing w:val="15"/>
      <w:kern w:val="10"/>
      <w:sz w:val="24"/>
    </w:rPr>
  </w:style>
  <w:style w:type="table" w:styleId="13">
    <w:name w:val="Table Grid"/>
    <w:basedOn w:val="1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标题 1 Char"/>
    <w:link w:val="2"/>
    <w:qFormat/>
    <w:uiPriority w:val="0"/>
    <w:rPr>
      <w:b/>
      <w:kern w:val="44"/>
      <w:sz w:val="36"/>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9954</Words>
  <Characters>10343</Characters>
  <Lines>0</Lines>
  <Paragraphs>0</Paragraphs>
  <TotalTime>3</TotalTime>
  <ScaleCrop>false</ScaleCrop>
  <LinksUpToDate>false</LinksUpToDate>
  <CharactersWithSpaces>10853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2025-05-13T05:47:00Z</dcterms:created>
  <dc:creator>Administrator</dc:creator>
  <cp:lastModifiedBy>了了</cp:lastModifiedBy>
  <cp:lastPrinted>2025-05-13T08:35:00Z</cp:lastPrinted>
  <dcterms:modified xsi:type="dcterms:W3CDTF">2025-05-14T06:05:23Z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eyJoZGlkIjoiYTRlYzE3MGUyZTg4ZWQ1ODNmNjg5MGQwMDNmZmE2NTAiLCJ1c2VySWQiOiIyMjgxNTI4NjMifQ==</vt:lpwstr>
  </property>
  <property fmtid="{D5CDD505-2E9C-101B-9397-08002B2CF9AE}" pid="4" name="ICV">
    <vt:lpwstr>DBBF28E7126948D3856B5CF3C088EC3C_12</vt:lpwstr>
  </property>
</Properties>
</file>